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5BB" w:rsidRPr="006A581E" w:rsidRDefault="009235BB" w:rsidP="009235BB">
      <w:pPr>
        <w:spacing w:before="100" w:beforeAutospacing="1" w:after="100" w:afterAutospacing="1" w:line="360" w:lineRule="auto"/>
        <w:jc w:val="both"/>
        <w:rPr>
          <w:rFonts w:ascii="Times New Roman" w:eastAsia="Times New Roman" w:hAnsi="Times New Roman" w:cs="Times New Roman"/>
          <w:b/>
          <w:sz w:val="24"/>
          <w:szCs w:val="24"/>
          <w:u w:val="single"/>
        </w:rPr>
      </w:pPr>
      <w:r w:rsidRPr="006A581E">
        <w:rPr>
          <w:rFonts w:ascii="Times New Roman" w:eastAsia="Times New Roman" w:hAnsi="Times New Roman" w:cs="Times New Roman"/>
          <w:b/>
          <w:sz w:val="24"/>
          <w:szCs w:val="24"/>
          <w:u w:val="single"/>
        </w:rPr>
        <w:t>Objectifs de la séance</w:t>
      </w:r>
    </w:p>
    <w:p w:rsidR="000B15AA" w:rsidRPr="00FC1B33" w:rsidRDefault="00290E3F" w:rsidP="00593D2B">
      <w:pPr>
        <w:spacing w:before="100" w:beforeAutospacing="1" w:after="100" w:afterAutospacing="1" w:line="360" w:lineRule="auto"/>
        <w:jc w:val="both"/>
        <w:rPr>
          <w:rFonts w:ascii="Times New Roman" w:hAnsi="Times New Roman" w:cs="Times New Roman"/>
          <w:sz w:val="24"/>
          <w:szCs w:val="24"/>
        </w:rPr>
      </w:pPr>
      <w:r w:rsidRPr="00593D2B">
        <w:rPr>
          <w:rFonts w:ascii="Times New Roman" w:hAnsi="Times New Roman" w:cs="Times New Roman"/>
          <w:sz w:val="24"/>
          <w:szCs w:val="24"/>
        </w:rPr>
        <w:t>Cette séance avait pour objectif de proposer une analyse approfondie des techniques de construction traditionnelles de Tombouctou, en soulignant tout particulièrement l’importance de ses mausolées et de ses mosquées. Elle s’est également attachée à examiner les défis contemporains liés à la conservation d</w:t>
      </w:r>
      <w:r w:rsidR="000B15AA">
        <w:rPr>
          <w:rFonts w:ascii="Times New Roman" w:hAnsi="Times New Roman" w:cs="Times New Roman"/>
          <w:sz w:val="24"/>
          <w:szCs w:val="24"/>
        </w:rPr>
        <w:t>e ce patrimoine architectural</w:t>
      </w:r>
      <w:r w:rsidR="000B15AA" w:rsidRPr="00B82E31">
        <w:rPr>
          <w:rFonts w:ascii="Times New Roman" w:hAnsi="Times New Roman" w:cs="Times New Roman"/>
          <w:sz w:val="24"/>
          <w:szCs w:val="24"/>
        </w:rPr>
        <w:t xml:space="preserve">. </w:t>
      </w:r>
      <w:r w:rsidR="000B15AA" w:rsidRPr="00B82E31">
        <w:rPr>
          <w:rFonts w:ascii="Times New Roman" w:hAnsi="Times New Roman" w:cs="Times New Roman"/>
          <w:sz w:val="24"/>
          <w:szCs w:val="24"/>
        </w:rPr>
        <w:t xml:space="preserve">Le séminaire sur </w:t>
      </w:r>
      <w:r w:rsidR="000B15AA" w:rsidRPr="00B82E31">
        <w:rPr>
          <w:rFonts w:ascii="Times New Roman" w:hAnsi="Times New Roman" w:cs="Times New Roman"/>
          <w:sz w:val="24"/>
          <w:szCs w:val="24"/>
        </w:rPr>
        <w:t xml:space="preserve">l’architecture de </w:t>
      </w:r>
      <w:r w:rsidR="000B15AA" w:rsidRPr="00B82E31">
        <w:rPr>
          <w:rFonts w:ascii="Times New Roman" w:hAnsi="Times New Roman" w:cs="Times New Roman"/>
          <w:sz w:val="24"/>
          <w:szCs w:val="24"/>
        </w:rPr>
        <w:t>Tombouctou a mis en lumière l’importance de l’architecture et de la culture pour comprendre le dével</w:t>
      </w:r>
      <w:r w:rsidR="000B15AA" w:rsidRPr="00B82E31">
        <w:rPr>
          <w:rFonts w:ascii="Times New Roman" w:hAnsi="Times New Roman" w:cs="Times New Roman"/>
          <w:sz w:val="24"/>
          <w:szCs w:val="24"/>
        </w:rPr>
        <w:t xml:space="preserve">oppement historique de la ville. </w:t>
      </w:r>
      <w:r w:rsidR="000B15AA" w:rsidRPr="00B82E31">
        <w:rPr>
          <w:rFonts w:ascii="Times New Roman" w:hAnsi="Times New Roman" w:cs="Times New Roman"/>
          <w:sz w:val="24"/>
          <w:szCs w:val="24"/>
        </w:rPr>
        <w:t>Tombouctou, située dans le nord sahélien du Mali, est une ville historique alliant savoir, commerce et architecture soudanaise. Son patrimoine bâti, structuré par les savoir-faire traditionnels et les corporations de maçons, reflète l’évolution culturelle et sociale de la cité. En 1988, ses mosquées et mausolées ont été inscrits au patrimoine mondial de l’UNESCO</w:t>
      </w:r>
      <w:r w:rsidR="000B15AA" w:rsidRPr="00B82E31">
        <w:rPr>
          <w:rFonts w:ascii="Times New Roman" w:hAnsi="Times New Roman" w:cs="Times New Roman"/>
          <w:sz w:val="24"/>
          <w:szCs w:val="24"/>
        </w:rPr>
        <w:t xml:space="preserve">. </w:t>
      </w:r>
      <w:r w:rsidR="000B15AA" w:rsidRPr="00B82E31">
        <w:rPr>
          <w:rFonts w:ascii="Times New Roman" w:hAnsi="Times New Roman" w:cs="Times New Roman"/>
          <w:sz w:val="24"/>
          <w:szCs w:val="24"/>
        </w:rPr>
        <w:t>La ville fait face à des défis liés à la préservation des techniques traditionnelles, à la durabilité du bâti et à la modernisation. Des mesures telles que la formation des artisans, la recherche, la sensibilisation et la valorisation des savoir-faire sont proposées pour protéger et promouvoir ce patrimoine unique.</w:t>
      </w:r>
    </w:p>
    <w:p w:rsidR="008C30B9" w:rsidRPr="006A581E" w:rsidRDefault="008C30B9" w:rsidP="008C30B9">
      <w:pPr>
        <w:spacing w:before="100" w:beforeAutospacing="1" w:after="100" w:afterAutospacing="1" w:line="360" w:lineRule="auto"/>
        <w:jc w:val="both"/>
        <w:rPr>
          <w:rFonts w:ascii="Times New Roman" w:eastAsia="Times New Roman" w:hAnsi="Times New Roman" w:cs="Times New Roman"/>
          <w:b/>
          <w:sz w:val="24"/>
          <w:szCs w:val="24"/>
          <w:u w:val="single"/>
        </w:rPr>
      </w:pPr>
      <w:r w:rsidRPr="006A581E">
        <w:rPr>
          <w:rFonts w:ascii="Times New Roman" w:eastAsia="Times New Roman" w:hAnsi="Times New Roman" w:cs="Times New Roman"/>
          <w:b/>
          <w:sz w:val="24"/>
          <w:szCs w:val="24"/>
          <w:u w:val="single"/>
        </w:rPr>
        <w:t xml:space="preserve">Contenu et activités </w:t>
      </w:r>
    </w:p>
    <w:p w:rsidR="008C30B9" w:rsidRPr="002C13F8" w:rsidRDefault="008C30B9" w:rsidP="008C30B9">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C13F8">
        <w:rPr>
          <w:rFonts w:ascii="Times New Roman" w:eastAsia="Times New Roman" w:hAnsi="Times New Roman" w:cs="Times New Roman"/>
          <w:sz w:val="24"/>
          <w:szCs w:val="24"/>
          <w:lang w:eastAsia="fr-FR"/>
        </w:rPr>
        <w:t xml:space="preserve">La séance s’est ouverte par une introduction succincte du modérateur, qui a d’emblée posé le cadre de la discussion en rappelant les objectifs fondamentaux de la rencontre ainsi que les enjeux majeurs qu’elle entendait aborder. Il a ensuite présenté l’intervenant principal, </w:t>
      </w:r>
      <w:proofErr w:type="spellStart"/>
      <w:proofErr w:type="gramStart"/>
      <w:r w:rsidRPr="002C13F8">
        <w:rPr>
          <w:rFonts w:ascii="Times New Roman" w:eastAsia="Times New Roman" w:hAnsi="Times New Roman" w:cs="Times New Roman"/>
          <w:sz w:val="24"/>
          <w:szCs w:val="24"/>
          <w:lang w:eastAsia="fr-FR"/>
        </w:rPr>
        <w:t>M.</w:t>
      </w:r>
      <w:r w:rsidR="009050D8">
        <w:rPr>
          <w:rFonts w:ascii="Times New Roman" w:eastAsia="Times New Roman" w:hAnsi="Times New Roman" w:cs="Times New Roman"/>
          <w:sz w:val="24"/>
          <w:szCs w:val="24"/>
          <w:lang w:eastAsia="fr-FR"/>
        </w:rPr>
        <w:t>Gonogo</w:t>
      </w:r>
      <w:proofErr w:type="spellEnd"/>
      <w:proofErr w:type="gramEnd"/>
      <w:r w:rsidR="009050D8">
        <w:rPr>
          <w:rFonts w:ascii="Times New Roman" w:eastAsia="Times New Roman" w:hAnsi="Times New Roman" w:cs="Times New Roman"/>
          <w:sz w:val="24"/>
          <w:szCs w:val="24"/>
          <w:lang w:eastAsia="fr-FR"/>
        </w:rPr>
        <w:t xml:space="preserve"> dit Fidèle </w:t>
      </w:r>
      <w:proofErr w:type="spellStart"/>
      <w:r w:rsidR="009050D8">
        <w:rPr>
          <w:rFonts w:ascii="Times New Roman" w:eastAsia="Times New Roman" w:hAnsi="Times New Roman" w:cs="Times New Roman"/>
          <w:sz w:val="24"/>
          <w:szCs w:val="24"/>
          <w:lang w:eastAsia="fr-FR"/>
        </w:rPr>
        <w:t>Guirou</w:t>
      </w:r>
      <w:proofErr w:type="spellEnd"/>
      <w:r w:rsidRPr="002C13F8">
        <w:rPr>
          <w:rFonts w:ascii="Times New Roman" w:eastAsia="Times New Roman" w:hAnsi="Times New Roman" w:cs="Times New Roman"/>
          <w:sz w:val="24"/>
          <w:szCs w:val="24"/>
          <w:lang w:eastAsia="fr-FR"/>
        </w:rPr>
        <w:t>, en exposant les motivations ayant présidé à son invitation, avant de préciser les modalités de déroulement de la session, notamment la répartition du temps entre l’exposé principal et les échanges avec le public.</w:t>
      </w:r>
    </w:p>
    <w:p w:rsidR="0021305D" w:rsidRDefault="008C30B9" w:rsidP="00600CCA">
      <w:pPr>
        <w:spacing w:before="100" w:beforeAutospacing="1" w:after="100" w:afterAutospacing="1" w:line="360" w:lineRule="auto"/>
        <w:jc w:val="both"/>
        <w:rPr>
          <w:rFonts w:ascii="Times New Roman" w:hAnsi="Times New Roman" w:cs="Times New Roman"/>
          <w:sz w:val="24"/>
          <w:szCs w:val="24"/>
        </w:rPr>
      </w:pPr>
      <w:r w:rsidRPr="00960A90">
        <w:rPr>
          <w:rFonts w:ascii="Times New Roman" w:hAnsi="Times New Roman" w:cs="Times New Roman"/>
          <w:sz w:val="24"/>
          <w:szCs w:val="24"/>
        </w:rPr>
        <w:t xml:space="preserve">M. </w:t>
      </w:r>
      <w:proofErr w:type="spellStart"/>
      <w:r w:rsidR="009141A0">
        <w:rPr>
          <w:rFonts w:ascii="Times New Roman" w:eastAsia="Times New Roman" w:hAnsi="Times New Roman" w:cs="Times New Roman"/>
          <w:sz w:val="24"/>
          <w:szCs w:val="24"/>
          <w:lang w:eastAsia="fr-FR"/>
        </w:rPr>
        <w:t>Guirou</w:t>
      </w:r>
      <w:proofErr w:type="spellEnd"/>
      <w:r w:rsidR="009141A0" w:rsidRPr="00960A90">
        <w:rPr>
          <w:rFonts w:ascii="Times New Roman" w:hAnsi="Times New Roman" w:cs="Times New Roman"/>
          <w:sz w:val="24"/>
          <w:szCs w:val="24"/>
        </w:rPr>
        <w:t xml:space="preserve"> </w:t>
      </w:r>
      <w:r w:rsidRPr="00960A90">
        <w:rPr>
          <w:rFonts w:ascii="Times New Roman" w:hAnsi="Times New Roman" w:cs="Times New Roman"/>
          <w:sz w:val="24"/>
          <w:szCs w:val="24"/>
        </w:rPr>
        <w:t>est ensuite intervenu pendant environ quarante minutes</w:t>
      </w:r>
      <w:r w:rsidRPr="00960A90">
        <w:rPr>
          <w:rFonts w:ascii="Times New Roman" w:eastAsia="Times New Roman" w:hAnsi="Times New Roman" w:cs="Times New Roman"/>
          <w:sz w:val="24"/>
          <w:szCs w:val="24"/>
          <w:lang w:eastAsia="fr-FR"/>
        </w:rPr>
        <w:t xml:space="preserve">, structurée selon un plan rigoureux et articulé. </w:t>
      </w:r>
      <w:r w:rsidR="0021305D" w:rsidRPr="00600CCA">
        <w:rPr>
          <w:rFonts w:ascii="Times New Roman" w:hAnsi="Times New Roman" w:cs="Times New Roman"/>
          <w:sz w:val="24"/>
          <w:szCs w:val="24"/>
        </w:rPr>
        <w:t>Il a ouvert sa communication par une présentation de la situation géographique de Tombouctou, avant de procéder à un rappel historique. Il a ensuite poursuivi avec l’architecture de la ville et a conclu en abordant les défis ainsi que les perspectives. »</w:t>
      </w:r>
    </w:p>
    <w:p w:rsidR="0092197A" w:rsidRPr="00600CCA" w:rsidRDefault="0092197A" w:rsidP="0092197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743ADF">
        <w:rPr>
          <w:rFonts w:ascii="Times New Roman" w:hAnsi="Times New Roman" w:cs="Times New Roman"/>
          <w:sz w:val="24"/>
          <w:szCs w:val="24"/>
        </w:rPr>
        <w:t>À l’issue de la présentation, une session d’échanges a permis aux participants de poser diverses questions. Celles-ci ont principalement porté sur plusieurs thématiques</w:t>
      </w:r>
      <w:r>
        <w:rPr>
          <w:rFonts w:ascii="Times New Roman" w:hAnsi="Times New Roman" w:cs="Times New Roman"/>
          <w:sz w:val="24"/>
          <w:szCs w:val="24"/>
        </w:rPr>
        <w:t> : la particularité de l’architecture de Tombouctou, l’articulation des connaissances architecturales traditionnelles et modernes</w:t>
      </w:r>
      <w:r w:rsidR="001F6966">
        <w:rPr>
          <w:rFonts w:ascii="Times New Roman" w:hAnsi="Times New Roman" w:cs="Times New Roman"/>
          <w:sz w:val="24"/>
          <w:szCs w:val="24"/>
        </w:rPr>
        <w:t>,</w:t>
      </w:r>
      <w:r w:rsidR="00052298">
        <w:rPr>
          <w:rFonts w:ascii="Times New Roman" w:hAnsi="Times New Roman" w:cs="Times New Roman"/>
          <w:sz w:val="24"/>
          <w:szCs w:val="24"/>
        </w:rPr>
        <w:t xml:space="preserve"> les acteurs locaux, nationaux et internationaux qui interviennent dans la préservation du patrimoine architectural de Tombouctou</w:t>
      </w:r>
      <w:r w:rsidR="00FA1131">
        <w:rPr>
          <w:rFonts w:ascii="Times New Roman" w:hAnsi="Times New Roman" w:cs="Times New Roman"/>
          <w:sz w:val="24"/>
          <w:szCs w:val="24"/>
        </w:rPr>
        <w:t>, L’</w:t>
      </w:r>
      <w:r w:rsidR="006B2E97">
        <w:rPr>
          <w:rFonts w:ascii="Times New Roman" w:hAnsi="Times New Roman" w:cs="Times New Roman"/>
          <w:sz w:val="24"/>
          <w:szCs w:val="24"/>
        </w:rPr>
        <w:t>asymétrie</w:t>
      </w:r>
      <w:r w:rsidR="00FA1131">
        <w:rPr>
          <w:rFonts w:ascii="Times New Roman" w:hAnsi="Times New Roman" w:cs="Times New Roman"/>
          <w:sz w:val="24"/>
          <w:szCs w:val="24"/>
        </w:rPr>
        <w:t xml:space="preserve"> ou </w:t>
      </w:r>
      <w:r w:rsidR="006B2E97">
        <w:rPr>
          <w:rFonts w:ascii="Times New Roman" w:hAnsi="Times New Roman" w:cs="Times New Roman"/>
          <w:sz w:val="24"/>
          <w:szCs w:val="24"/>
        </w:rPr>
        <w:t xml:space="preserve">la </w:t>
      </w:r>
      <w:r w:rsidR="00FA1131">
        <w:rPr>
          <w:rFonts w:ascii="Times New Roman" w:hAnsi="Times New Roman" w:cs="Times New Roman"/>
          <w:sz w:val="24"/>
          <w:szCs w:val="24"/>
        </w:rPr>
        <w:t>symétrie de l’</w:t>
      </w:r>
      <w:r w:rsidR="006B2E97">
        <w:rPr>
          <w:rFonts w:ascii="Times New Roman" w:hAnsi="Times New Roman" w:cs="Times New Roman"/>
          <w:sz w:val="24"/>
          <w:szCs w:val="24"/>
        </w:rPr>
        <w:t>esthétique</w:t>
      </w:r>
      <w:r w:rsidR="001B52AE">
        <w:rPr>
          <w:rFonts w:ascii="Times New Roman" w:hAnsi="Times New Roman" w:cs="Times New Roman"/>
          <w:sz w:val="24"/>
          <w:szCs w:val="24"/>
        </w:rPr>
        <w:t xml:space="preserve"> des </w:t>
      </w:r>
      <w:r w:rsidR="001B52AE">
        <w:rPr>
          <w:rFonts w:ascii="Times New Roman" w:hAnsi="Times New Roman" w:cs="Times New Roman"/>
          <w:sz w:val="24"/>
          <w:szCs w:val="24"/>
        </w:rPr>
        <w:lastRenderedPageBreak/>
        <w:t>édifices, l’influence du parcellaire sur l’architecture</w:t>
      </w:r>
      <w:r w:rsidR="008D7866">
        <w:rPr>
          <w:rFonts w:ascii="Times New Roman" w:hAnsi="Times New Roman" w:cs="Times New Roman"/>
          <w:sz w:val="24"/>
          <w:szCs w:val="24"/>
        </w:rPr>
        <w:t>,</w:t>
      </w:r>
      <w:r w:rsidR="009065B5">
        <w:rPr>
          <w:rFonts w:ascii="Times New Roman" w:hAnsi="Times New Roman" w:cs="Times New Roman"/>
          <w:sz w:val="24"/>
          <w:szCs w:val="24"/>
        </w:rPr>
        <w:t xml:space="preserve"> </w:t>
      </w:r>
      <w:r w:rsidR="00216407">
        <w:rPr>
          <w:rFonts w:ascii="Times New Roman" w:hAnsi="Times New Roman" w:cs="Times New Roman"/>
          <w:sz w:val="24"/>
          <w:szCs w:val="24"/>
        </w:rPr>
        <w:t xml:space="preserve">défis liés à </w:t>
      </w:r>
      <w:r w:rsidR="009065B5">
        <w:rPr>
          <w:rFonts w:ascii="Times New Roman" w:hAnsi="Times New Roman" w:cs="Times New Roman"/>
          <w:sz w:val="24"/>
          <w:szCs w:val="24"/>
        </w:rPr>
        <w:t xml:space="preserve">la conservation du </w:t>
      </w:r>
      <w:r w:rsidR="00027A02">
        <w:rPr>
          <w:rFonts w:ascii="Times New Roman" w:hAnsi="Times New Roman" w:cs="Times New Roman"/>
          <w:sz w:val="24"/>
          <w:szCs w:val="24"/>
        </w:rPr>
        <w:t>patrimoine architectural</w:t>
      </w:r>
      <w:r w:rsidR="00223B55">
        <w:rPr>
          <w:rFonts w:ascii="Times New Roman" w:hAnsi="Times New Roman" w:cs="Times New Roman"/>
          <w:sz w:val="24"/>
          <w:szCs w:val="24"/>
        </w:rPr>
        <w:t>.</w:t>
      </w:r>
    </w:p>
    <w:p w:rsidR="008C30B9" w:rsidRDefault="008C30B9" w:rsidP="008C30B9">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Méthodologie</w:t>
      </w:r>
    </w:p>
    <w:p w:rsidR="008C30B9" w:rsidRPr="00743ADF" w:rsidRDefault="008C30B9" w:rsidP="008C30B9">
      <w:pPr>
        <w:spacing w:before="100" w:beforeAutospacing="1" w:after="100" w:afterAutospacing="1" w:line="360" w:lineRule="auto"/>
        <w:jc w:val="both"/>
        <w:rPr>
          <w:rFonts w:ascii="Times New Roman" w:eastAsia="Times New Roman" w:hAnsi="Times New Roman" w:cs="Times New Roman"/>
          <w:sz w:val="24"/>
          <w:szCs w:val="24"/>
        </w:rPr>
      </w:pPr>
      <w:r w:rsidRPr="00743ADF">
        <w:rPr>
          <w:rFonts w:ascii="Times New Roman" w:hAnsi="Times New Roman" w:cs="Times New Roman"/>
          <w:sz w:val="24"/>
          <w:szCs w:val="24"/>
        </w:rPr>
        <w:t xml:space="preserve">Le séminaire s’est tenu en ligne, par le biais de la plateforme Zoom. L’intervenant, M. </w:t>
      </w:r>
      <w:proofErr w:type="spellStart"/>
      <w:r w:rsidR="00E23E77">
        <w:rPr>
          <w:rFonts w:ascii="Times New Roman" w:eastAsia="Times New Roman" w:hAnsi="Times New Roman" w:cs="Times New Roman"/>
          <w:sz w:val="24"/>
          <w:szCs w:val="24"/>
          <w:lang w:eastAsia="fr-FR"/>
        </w:rPr>
        <w:t>Guirou</w:t>
      </w:r>
      <w:proofErr w:type="spellEnd"/>
      <w:r w:rsidR="000922EE">
        <w:rPr>
          <w:rFonts w:ascii="Times New Roman" w:hAnsi="Times New Roman" w:cs="Times New Roman"/>
          <w:sz w:val="24"/>
          <w:szCs w:val="24"/>
        </w:rPr>
        <w:t xml:space="preserve"> </w:t>
      </w:r>
      <w:r w:rsidRPr="00743ADF">
        <w:rPr>
          <w:rFonts w:ascii="Times New Roman" w:hAnsi="Times New Roman" w:cs="Times New Roman"/>
          <w:sz w:val="24"/>
          <w:szCs w:val="24"/>
        </w:rPr>
        <w:t xml:space="preserve">était connecté depuis Bamako (Mali), tandis que le modérateur animait la session depuis </w:t>
      </w:r>
      <w:r w:rsidR="000922EE">
        <w:rPr>
          <w:rFonts w:ascii="Times New Roman" w:hAnsi="Times New Roman" w:cs="Times New Roman"/>
          <w:sz w:val="24"/>
          <w:szCs w:val="24"/>
        </w:rPr>
        <w:t>Dakar</w:t>
      </w:r>
      <w:r w:rsidRPr="00743ADF">
        <w:rPr>
          <w:rFonts w:ascii="Times New Roman" w:hAnsi="Times New Roman" w:cs="Times New Roman"/>
          <w:sz w:val="24"/>
          <w:szCs w:val="24"/>
        </w:rPr>
        <w:t xml:space="preserve"> (Sénégal). La diffusion de l’événement a été assurée de manière fluide et professionnelle grâce à l’assistance technique du personnel du laboratoire. Le Dr. </w:t>
      </w:r>
      <w:r w:rsidR="00835032" w:rsidRPr="00960A90">
        <w:rPr>
          <w:rFonts w:ascii="Times New Roman" w:hAnsi="Times New Roman" w:cs="Times New Roman"/>
          <w:sz w:val="24"/>
          <w:szCs w:val="24"/>
        </w:rPr>
        <w:t xml:space="preserve">M. </w:t>
      </w:r>
      <w:proofErr w:type="spellStart"/>
      <w:r w:rsidR="00835032">
        <w:rPr>
          <w:rFonts w:ascii="Times New Roman" w:eastAsia="Times New Roman" w:hAnsi="Times New Roman" w:cs="Times New Roman"/>
          <w:sz w:val="24"/>
          <w:szCs w:val="24"/>
          <w:lang w:eastAsia="fr-FR"/>
        </w:rPr>
        <w:t>Guirou</w:t>
      </w:r>
      <w:proofErr w:type="spellEnd"/>
      <w:r w:rsidR="00835032" w:rsidRPr="00960A90">
        <w:rPr>
          <w:rFonts w:ascii="Times New Roman" w:hAnsi="Times New Roman" w:cs="Times New Roman"/>
          <w:sz w:val="24"/>
          <w:szCs w:val="24"/>
        </w:rPr>
        <w:t xml:space="preserve"> </w:t>
      </w:r>
      <w:r w:rsidRPr="00743ADF">
        <w:rPr>
          <w:rFonts w:ascii="Times New Roman" w:eastAsia="Times New Roman" w:hAnsi="Times New Roman" w:cs="Times New Roman"/>
          <w:sz w:val="24"/>
          <w:szCs w:val="24"/>
        </w:rPr>
        <w:t>avait préparé un fichier PowerPoint qu’il a projeté pour accompagner son exposé.</w:t>
      </w:r>
    </w:p>
    <w:p w:rsidR="008C30B9" w:rsidRPr="00B477ED" w:rsidRDefault="008C30B9" w:rsidP="0095614F">
      <w:pPr>
        <w:pStyle w:val="NormalWeb"/>
        <w:spacing w:line="360" w:lineRule="auto"/>
        <w:jc w:val="both"/>
      </w:pPr>
      <w:r w:rsidRPr="00743ADF">
        <w:t>À l’issue de la présentation, les participants ont été invités à formuler leurs questions via la fonction de messagerie instantanée de la plateforme. Celles-ci ont ensuite été recueillies et relayées par le modérateur, qui a assuré la coordination des échanges entre l’intervenant et l’audience.</w:t>
      </w:r>
    </w:p>
    <w:p w:rsidR="008C30B9" w:rsidRDefault="008C30B9" w:rsidP="008C30B9">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Résultats et apprentissages</w:t>
      </w:r>
    </w:p>
    <w:p w:rsidR="00F33723" w:rsidRDefault="008C30B9" w:rsidP="0083380E">
      <w:pPr>
        <w:spacing w:before="100" w:beforeAutospacing="1" w:after="100" w:afterAutospacing="1" w:line="360" w:lineRule="auto"/>
        <w:jc w:val="both"/>
        <w:rPr>
          <w:rFonts w:ascii="Times New Roman" w:hAnsi="Times New Roman" w:cs="Times New Roman"/>
          <w:sz w:val="24"/>
          <w:szCs w:val="24"/>
        </w:rPr>
      </w:pPr>
      <w:r w:rsidRPr="0083380E">
        <w:rPr>
          <w:rFonts w:ascii="Times New Roman" w:hAnsi="Times New Roman" w:cs="Times New Roman"/>
          <w:sz w:val="24"/>
          <w:szCs w:val="24"/>
        </w:rPr>
        <w:t xml:space="preserve">L’un des principaux enseignements du séminaire est </w:t>
      </w:r>
      <w:r w:rsidR="00593D2B" w:rsidRPr="0083380E">
        <w:rPr>
          <w:rFonts w:ascii="Times New Roman" w:hAnsi="Times New Roman" w:cs="Times New Roman"/>
          <w:sz w:val="24"/>
          <w:szCs w:val="24"/>
        </w:rPr>
        <w:t xml:space="preserve">qu’en ce qui </w:t>
      </w:r>
      <w:r w:rsidR="002414FC" w:rsidRPr="0083380E">
        <w:rPr>
          <w:rFonts w:ascii="Times New Roman" w:hAnsi="Times New Roman" w:cs="Times New Roman"/>
          <w:sz w:val="24"/>
          <w:szCs w:val="24"/>
        </w:rPr>
        <w:t xml:space="preserve">concerne </w:t>
      </w:r>
      <w:r w:rsidR="00593D2B" w:rsidRPr="0083380E">
        <w:rPr>
          <w:rFonts w:ascii="Times New Roman" w:hAnsi="Times New Roman" w:cs="Times New Roman"/>
          <w:sz w:val="24"/>
          <w:szCs w:val="24"/>
        </w:rPr>
        <w:t xml:space="preserve">la ville de Tombouctou, la ville </w:t>
      </w:r>
      <w:r w:rsidR="00F27FA5" w:rsidRPr="0083380E">
        <w:rPr>
          <w:rFonts w:ascii="Times New Roman" w:hAnsi="Times New Roman" w:cs="Times New Roman"/>
          <w:sz w:val="24"/>
          <w:szCs w:val="24"/>
        </w:rPr>
        <w:t>est située dans la partie nord du pays, la zone sahélienne et désertique</w:t>
      </w:r>
      <w:r w:rsidR="00747374" w:rsidRPr="0083380E">
        <w:rPr>
          <w:rFonts w:ascii="Times New Roman" w:hAnsi="Times New Roman" w:cs="Times New Roman"/>
          <w:sz w:val="24"/>
          <w:szCs w:val="24"/>
        </w:rPr>
        <w:t>.</w:t>
      </w:r>
      <w:r w:rsidR="00A02D21" w:rsidRPr="0083380E">
        <w:rPr>
          <w:rFonts w:ascii="Times New Roman" w:hAnsi="Times New Roman" w:cs="Times New Roman"/>
          <w:sz w:val="24"/>
          <w:szCs w:val="24"/>
        </w:rPr>
        <w:t xml:space="preserve"> Elle est entourée par les régions de </w:t>
      </w:r>
      <w:proofErr w:type="spellStart"/>
      <w:r w:rsidR="00A02D21" w:rsidRPr="0083380E">
        <w:rPr>
          <w:rFonts w:ascii="Times New Roman" w:hAnsi="Times New Roman" w:cs="Times New Roman"/>
          <w:sz w:val="24"/>
          <w:szCs w:val="24"/>
        </w:rPr>
        <w:t>Taodéni</w:t>
      </w:r>
      <w:proofErr w:type="spellEnd"/>
      <w:r w:rsidR="00A02D21" w:rsidRPr="0083380E">
        <w:rPr>
          <w:rFonts w:ascii="Times New Roman" w:hAnsi="Times New Roman" w:cs="Times New Roman"/>
          <w:sz w:val="24"/>
          <w:szCs w:val="24"/>
        </w:rPr>
        <w:t xml:space="preserve">, Gao, </w:t>
      </w:r>
      <w:proofErr w:type="spellStart"/>
      <w:r w:rsidR="00A02D21" w:rsidRPr="0083380E">
        <w:rPr>
          <w:rFonts w:ascii="Times New Roman" w:hAnsi="Times New Roman" w:cs="Times New Roman"/>
          <w:sz w:val="24"/>
          <w:szCs w:val="24"/>
        </w:rPr>
        <w:t>Douenza</w:t>
      </w:r>
      <w:proofErr w:type="spellEnd"/>
      <w:r w:rsidR="00A02D21" w:rsidRPr="0083380E">
        <w:rPr>
          <w:rFonts w:ascii="Times New Roman" w:hAnsi="Times New Roman" w:cs="Times New Roman"/>
          <w:sz w:val="24"/>
          <w:szCs w:val="24"/>
        </w:rPr>
        <w:t>, Mopti et la Mauritanie</w:t>
      </w:r>
      <w:r w:rsidR="00CC3104" w:rsidRPr="0083380E">
        <w:rPr>
          <w:rFonts w:ascii="Times New Roman" w:hAnsi="Times New Roman" w:cs="Times New Roman"/>
          <w:sz w:val="24"/>
          <w:szCs w:val="24"/>
        </w:rPr>
        <w:t>.</w:t>
      </w:r>
      <w:r w:rsidR="007540B8" w:rsidRPr="0083380E">
        <w:rPr>
          <w:rFonts w:ascii="Times New Roman" w:hAnsi="Times New Roman" w:cs="Times New Roman"/>
          <w:sz w:val="24"/>
          <w:szCs w:val="24"/>
        </w:rPr>
        <w:t xml:space="preserve"> L’architecture de cette ville est liée à l’évolution historique de la ville. </w:t>
      </w:r>
      <w:r w:rsidR="00C91A6C" w:rsidRPr="0083380E">
        <w:rPr>
          <w:rFonts w:ascii="Times New Roman" w:hAnsi="Times New Roman" w:cs="Times New Roman"/>
          <w:sz w:val="24"/>
          <w:szCs w:val="24"/>
        </w:rPr>
        <w:t xml:space="preserve">L’Université de </w:t>
      </w:r>
      <w:proofErr w:type="spellStart"/>
      <w:r w:rsidR="00C91A6C" w:rsidRPr="0083380E">
        <w:rPr>
          <w:rFonts w:ascii="Times New Roman" w:hAnsi="Times New Roman" w:cs="Times New Roman"/>
          <w:sz w:val="24"/>
          <w:szCs w:val="24"/>
        </w:rPr>
        <w:t>S</w:t>
      </w:r>
      <w:r w:rsidR="00E55F57" w:rsidRPr="0083380E">
        <w:rPr>
          <w:rFonts w:ascii="Times New Roman" w:hAnsi="Times New Roman" w:cs="Times New Roman"/>
          <w:sz w:val="24"/>
          <w:szCs w:val="24"/>
        </w:rPr>
        <w:t>ank</w:t>
      </w:r>
      <w:r w:rsidR="00C91A6C" w:rsidRPr="0083380E">
        <w:rPr>
          <w:rFonts w:ascii="Times New Roman" w:hAnsi="Times New Roman" w:cs="Times New Roman"/>
          <w:sz w:val="24"/>
          <w:szCs w:val="24"/>
        </w:rPr>
        <w:t>oré</w:t>
      </w:r>
      <w:proofErr w:type="spellEnd"/>
      <w:r w:rsidR="00C91A6C" w:rsidRPr="0083380E">
        <w:rPr>
          <w:rFonts w:ascii="Times New Roman" w:hAnsi="Times New Roman" w:cs="Times New Roman"/>
          <w:sz w:val="24"/>
          <w:szCs w:val="24"/>
        </w:rPr>
        <w:t xml:space="preserve"> a été un pivot de connaissance a un moment donné de l’histoire du Mali. </w:t>
      </w:r>
      <w:r w:rsidR="00E63CED" w:rsidRPr="0083380E">
        <w:rPr>
          <w:rFonts w:ascii="Times New Roman" w:eastAsia="Times New Roman" w:hAnsi="Times New Roman" w:cs="Times New Roman"/>
          <w:sz w:val="24"/>
          <w:szCs w:val="24"/>
          <w:lang w:eastAsia="fr-FR"/>
        </w:rPr>
        <w:t xml:space="preserve">L’architecture de la ville s’inscrit étroitement dans le prolongement de son évolution historique. L’Université de </w:t>
      </w:r>
      <w:proofErr w:type="spellStart"/>
      <w:r w:rsidR="00E63CED" w:rsidRPr="0083380E">
        <w:rPr>
          <w:rFonts w:ascii="Times New Roman" w:eastAsia="Times New Roman" w:hAnsi="Times New Roman" w:cs="Times New Roman"/>
          <w:sz w:val="24"/>
          <w:szCs w:val="24"/>
          <w:lang w:eastAsia="fr-FR"/>
        </w:rPr>
        <w:t>Sankoré</w:t>
      </w:r>
      <w:proofErr w:type="spellEnd"/>
      <w:r w:rsidR="00E63CED" w:rsidRPr="0083380E">
        <w:rPr>
          <w:rFonts w:ascii="Times New Roman" w:eastAsia="Times New Roman" w:hAnsi="Times New Roman" w:cs="Times New Roman"/>
          <w:sz w:val="24"/>
          <w:szCs w:val="24"/>
          <w:lang w:eastAsia="fr-FR"/>
        </w:rPr>
        <w:t xml:space="preserve"> constitua, à une époque déterminante de l’histoire du Mali, un véritable pivot du savoir. Parmi les étapes marquantes de ce parcours historique, il convient de rappeler le rôle du voyage de l’empereur </w:t>
      </w:r>
      <w:proofErr w:type="spellStart"/>
      <w:r w:rsidR="00E63CED" w:rsidRPr="0083380E">
        <w:rPr>
          <w:rFonts w:ascii="Times New Roman" w:eastAsia="Times New Roman" w:hAnsi="Times New Roman" w:cs="Times New Roman"/>
          <w:sz w:val="24"/>
          <w:szCs w:val="24"/>
          <w:lang w:eastAsia="fr-FR"/>
        </w:rPr>
        <w:t>Kankou</w:t>
      </w:r>
      <w:proofErr w:type="spellEnd"/>
      <w:r w:rsidR="00E63CED" w:rsidRPr="0083380E">
        <w:rPr>
          <w:rFonts w:ascii="Times New Roman" w:eastAsia="Times New Roman" w:hAnsi="Times New Roman" w:cs="Times New Roman"/>
          <w:sz w:val="24"/>
          <w:szCs w:val="24"/>
          <w:lang w:eastAsia="fr-FR"/>
        </w:rPr>
        <w:t xml:space="preserve"> Moussa, dont le retour de pèlerinage à La Mecque fut décisif </w:t>
      </w:r>
      <w:r w:rsidR="001A2F2F">
        <w:rPr>
          <w:rFonts w:ascii="Times New Roman" w:eastAsia="Times New Roman" w:hAnsi="Times New Roman" w:cs="Times New Roman"/>
          <w:sz w:val="24"/>
          <w:szCs w:val="24"/>
          <w:lang w:eastAsia="fr-FR"/>
        </w:rPr>
        <w:t>: il y rencontra l’architecte Es</w:t>
      </w:r>
      <w:r w:rsidR="00E63CED" w:rsidRPr="0083380E">
        <w:rPr>
          <w:rFonts w:ascii="Times New Roman" w:eastAsia="Times New Roman" w:hAnsi="Times New Roman" w:cs="Times New Roman"/>
          <w:sz w:val="24"/>
          <w:szCs w:val="24"/>
          <w:lang w:eastAsia="fr-FR"/>
        </w:rPr>
        <w:t xml:space="preserve"> </w:t>
      </w:r>
      <w:proofErr w:type="spellStart"/>
      <w:r w:rsidR="00E63CED" w:rsidRPr="0083380E">
        <w:rPr>
          <w:rFonts w:ascii="Times New Roman" w:eastAsia="Times New Roman" w:hAnsi="Times New Roman" w:cs="Times New Roman"/>
          <w:sz w:val="24"/>
          <w:szCs w:val="24"/>
          <w:lang w:eastAsia="fr-FR"/>
        </w:rPr>
        <w:t>Sahéli</w:t>
      </w:r>
      <w:proofErr w:type="spellEnd"/>
      <w:r w:rsidR="00E63CED" w:rsidRPr="0083380E">
        <w:rPr>
          <w:rFonts w:ascii="Times New Roman" w:eastAsia="Times New Roman" w:hAnsi="Times New Roman" w:cs="Times New Roman"/>
          <w:sz w:val="24"/>
          <w:szCs w:val="24"/>
          <w:lang w:eastAsia="fr-FR"/>
        </w:rPr>
        <w:t xml:space="preserve">, qu’il invita à Tombouctou pour superviser la construction de la mosquée de </w:t>
      </w:r>
      <w:proofErr w:type="spellStart"/>
      <w:r w:rsidR="00E63CED" w:rsidRPr="0083380E">
        <w:rPr>
          <w:rFonts w:ascii="Times New Roman" w:eastAsia="Times New Roman" w:hAnsi="Times New Roman" w:cs="Times New Roman"/>
          <w:sz w:val="24"/>
          <w:szCs w:val="24"/>
          <w:lang w:eastAsia="fr-FR"/>
        </w:rPr>
        <w:t>Djingarey</w:t>
      </w:r>
      <w:proofErr w:type="spellEnd"/>
      <w:r w:rsidR="00E63CED" w:rsidRPr="0083380E">
        <w:rPr>
          <w:rFonts w:ascii="Times New Roman" w:eastAsia="Times New Roman" w:hAnsi="Times New Roman" w:cs="Times New Roman"/>
          <w:sz w:val="24"/>
          <w:szCs w:val="24"/>
          <w:lang w:eastAsia="fr-FR"/>
        </w:rPr>
        <w:t xml:space="preserve"> Ber.</w:t>
      </w:r>
      <w:r w:rsidR="00963787" w:rsidRPr="0083380E">
        <w:rPr>
          <w:rFonts w:ascii="Times New Roman" w:hAnsi="Times New Roman" w:cs="Times New Roman"/>
          <w:sz w:val="24"/>
          <w:szCs w:val="24"/>
        </w:rPr>
        <w:t xml:space="preserve"> Par la suite, la mosquée de </w:t>
      </w:r>
      <w:proofErr w:type="spellStart"/>
      <w:r w:rsidR="00963787" w:rsidRPr="0083380E">
        <w:rPr>
          <w:rFonts w:ascii="Times New Roman" w:hAnsi="Times New Roman" w:cs="Times New Roman"/>
          <w:sz w:val="24"/>
          <w:szCs w:val="24"/>
        </w:rPr>
        <w:t>Sankoré</w:t>
      </w:r>
      <w:proofErr w:type="spellEnd"/>
      <w:r w:rsidR="00963787" w:rsidRPr="0083380E">
        <w:rPr>
          <w:rFonts w:ascii="Times New Roman" w:hAnsi="Times New Roman" w:cs="Times New Roman"/>
          <w:sz w:val="24"/>
          <w:szCs w:val="24"/>
        </w:rPr>
        <w:t xml:space="preserve"> fut érigée dans les années 1430, suivie, en 1440, de la mosquée Sidi Yahia. D’</w:t>
      </w:r>
      <w:r w:rsidR="00D25A4E" w:rsidRPr="0083380E">
        <w:rPr>
          <w:rFonts w:ascii="Times New Roman" w:hAnsi="Times New Roman" w:cs="Times New Roman"/>
          <w:sz w:val="24"/>
          <w:szCs w:val="24"/>
        </w:rPr>
        <w:t>ailleurs</w:t>
      </w:r>
      <w:r w:rsidR="00963787" w:rsidRPr="0083380E">
        <w:rPr>
          <w:rFonts w:ascii="Times New Roman" w:hAnsi="Times New Roman" w:cs="Times New Roman"/>
          <w:sz w:val="24"/>
          <w:szCs w:val="24"/>
        </w:rPr>
        <w:t xml:space="preserve">, la mosquée de </w:t>
      </w:r>
      <w:proofErr w:type="spellStart"/>
      <w:r w:rsidR="00963787" w:rsidRPr="0083380E">
        <w:rPr>
          <w:rFonts w:ascii="Times New Roman" w:hAnsi="Times New Roman" w:cs="Times New Roman"/>
          <w:sz w:val="24"/>
          <w:szCs w:val="24"/>
        </w:rPr>
        <w:t>Djingarey</w:t>
      </w:r>
      <w:proofErr w:type="spellEnd"/>
      <w:r w:rsidR="00963787" w:rsidRPr="0083380E">
        <w:rPr>
          <w:rFonts w:ascii="Times New Roman" w:hAnsi="Times New Roman" w:cs="Times New Roman"/>
          <w:sz w:val="24"/>
          <w:szCs w:val="24"/>
        </w:rPr>
        <w:t xml:space="preserve"> Ber était étroitement </w:t>
      </w:r>
      <w:r w:rsidR="00076FF9" w:rsidRPr="0083380E">
        <w:rPr>
          <w:rFonts w:ascii="Times New Roman" w:hAnsi="Times New Roman" w:cs="Times New Roman"/>
          <w:sz w:val="24"/>
          <w:szCs w:val="24"/>
        </w:rPr>
        <w:t>liée</w:t>
      </w:r>
      <w:r w:rsidR="00963787" w:rsidRPr="0083380E">
        <w:rPr>
          <w:rFonts w:ascii="Times New Roman" w:hAnsi="Times New Roman" w:cs="Times New Roman"/>
          <w:sz w:val="24"/>
          <w:szCs w:val="24"/>
        </w:rPr>
        <w:t xml:space="preserve"> à l’Université de </w:t>
      </w:r>
      <w:proofErr w:type="spellStart"/>
      <w:r w:rsidR="00963787" w:rsidRPr="0083380E">
        <w:rPr>
          <w:rFonts w:ascii="Times New Roman" w:hAnsi="Times New Roman" w:cs="Times New Roman"/>
          <w:sz w:val="24"/>
          <w:szCs w:val="24"/>
        </w:rPr>
        <w:t>Sankoré</w:t>
      </w:r>
      <w:proofErr w:type="spellEnd"/>
      <w:r w:rsidR="00963787" w:rsidRPr="0083380E">
        <w:rPr>
          <w:rFonts w:ascii="Times New Roman" w:hAnsi="Times New Roman" w:cs="Times New Roman"/>
          <w:sz w:val="24"/>
          <w:szCs w:val="24"/>
        </w:rPr>
        <w:t xml:space="preserve">. Tombouctou s’imposa ainsi comme un centre majeur de savoir, jouant un rôle déterminant dans l’histoire du Mali et de l’Afrique. Grâce à l’Université de </w:t>
      </w:r>
      <w:proofErr w:type="spellStart"/>
      <w:r w:rsidR="00963787" w:rsidRPr="0083380E">
        <w:rPr>
          <w:rFonts w:ascii="Times New Roman" w:hAnsi="Times New Roman" w:cs="Times New Roman"/>
          <w:sz w:val="24"/>
          <w:szCs w:val="24"/>
        </w:rPr>
        <w:t>Sankoré</w:t>
      </w:r>
      <w:proofErr w:type="spellEnd"/>
      <w:r w:rsidR="00963787" w:rsidRPr="0083380E">
        <w:rPr>
          <w:rFonts w:ascii="Times New Roman" w:hAnsi="Times New Roman" w:cs="Times New Roman"/>
          <w:sz w:val="24"/>
          <w:szCs w:val="24"/>
        </w:rPr>
        <w:t xml:space="preserve">, la ville devint un carrefour de connaissances à portée mondiale, reconnu pour la richesse de ses enseignements scientifiques et religieux. Elle constitua également un centre commercial d’envergure internationale. Cette prospérité suscita la </w:t>
      </w:r>
      <w:r w:rsidR="00963787" w:rsidRPr="0083380E">
        <w:rPr>
          <w:rFonts w:ascii="Times New Roman" w:hAnsi="Times New Roman" w:cs="Times New Roman"/>
          <w:sz w:val="24"/>
          <w:szCs w:val="24"/>
        </w:rPr>
        <w:lastRenderedPageBreak/>
        <w:t>convoitise de plusieurs empires, dont les tentatives de domination laissèrent une empreinte profonde sur l’évolution architecturale de la cité.</w:t>
      </w:r>
      <w:r w:rsidR="00BF1939">
        <w:rPr>
          <w:rFonts w:ascii="Times New Roman" w:hAnsi="Times New Roman" w:cs="Times New Roman"/>
          <w:sz w:val="24"/>
          <w:szCs w:val="24"/>
        </w:rPr>
        <w:t xml:space="preserve"> En 19</w:t>
      </w:r>
      <w:r w:rsidR="003069F5">
        <w:rPr>
          <w:rFonts w:ascii="Times New Roman" w:hAnsi="Times New Roman" w:cs="Times New Roman"/>
          <w:sz w:val="24"/>
          <w:szCs w:val="24"/>
        </w:rPr>
        <w:t>88 la ville de Tombouctou à travers ses mosquées et mausolées</w:t>
      </w:r>
      <w:r w:rsidR="00BF1939">
        <w:rPr>
          <w:rFonts w:ascii="Times New Roman" w:hAnsi="Times New Roman" w:cs="Times New Roman"/>
          <w:sz w:val="24"/>
          <w:szCs w:val="24"/>
        </w:rPr>
        <w:t xml:space="preserve"> (éléments importants du point de vue architecturale)</w:t>
      </w:r>
      <w:r w:rsidR="003069F5">
        <w:rPr>
          <w:rFonts w:ascii="Times New Roman" w:hAnsi="Times New Roman" w:cs="Times New Roman"/>
          <w:sz w:val="24"/>
          <w:szCs w:val="24"/>
        </w:rPr>
        <w:t xml:space="preserve"> a été reconnu comme patrimoine mondiale de l’UNESCO</w:t>
      </w:r>
      <w:r w:rsidR="00BF1939">
        <w:rPr>
          <w:rFonts w:ascii="Times New Roman" w:hAnsi="Times New Roman" w:cs="Times New Roman"/>
          <w:sz w:val="24"/>
          <w:szCs w:val="24"/>
        </w:rPr>
        <w:t>.</w:t>
      </w:r>
      <w:r w:rsidR="00F33723">
        <w:rPr>
          <w:rFonts w:ascii="Times New Roman" w:hAnsi="Times New Roman" w:cs="Times New Roman"/>
          <w:sz w:val="24"/>
          <w:szCs w:val="24"/>
        </w:rPr>
        <w:t xml:space="preserve"> </w:t>
      </w:r>
    </w:p>
    <w:p w:rsidR="001F7F1D" w:rsidRPr="001F7F1D" w:rsidRDefault="001F7F1D" w:rsidP="008B5F8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F7F1D">
        <w:rPr>
          <w:rFonts w:ascii="Times New Roman" w:eastAsia="Times New Roman" w:hAnsi="Times New Roman" w:cs="Times New Roman"/>
          <w:sz w:val="24"/>
          <w:szCs w:val="24"/>
          <w:lang w:eastAsia="fr-FR"/>
        </w:rPr>
        <w:t xml:space="preserve">L’architecture et la culture constituent deux dimensions essentielles pour appréhender le développement de Tombouctou en tant que ville. L’histoire urbaine traduit toujours une dynamique d’évolution, transformant à la fois la structure de l’espace et, par conséquent, son image. Depuis sa fondation, Tombouctou s’est affirmée comme une cité bâtie en terre, soumise à des mutations constantes, inhérentes au caractère évolutif inscrit dans le « code génétique » de l’architecture en terre. Les principales caractéristiques de l’architecture </w:t>
      </w:r>
      <w:proofErr w:type="spellStart"/>
      <w:r w:rsidRPr="001F7F1D">
        <w:rPr>
          <w:rFonts w:ascii="Times New Roman" w:eastAsia="Times New Roman" w:hAnsi="Times New Roman" w:cs="Times New Roman"/>
          <w:sz w:val="24"/>
          <w:szCs w:val="24"/>
          <w:lang w:eastAsia="fr-FR"/>
        </w:rPr>
        <w:t>tombouctienne</w:t>
      </w:r>
      <w:proofErr w:type="spellEnd"/>
      <w:r w:rsidRPr="001F7F1D">
        <w:rPr>
          <w:rFonts w:ascii="Times New Roman" w:eastAsia="Times New Roman" w:hAnsi="Times New Roman" w:cs="Times New Roman"/>
          <w:sz w:val="24"/>
          <w:szCs w:val="24"/>
          <w:lang w:eastAsia="fr-FR"/>
        </w:rPr>
        <w:t xml:space="preserve"> peuvent être résumées ainsi :</w:t>
      </w:r>
    </w:p>
    <w:p w:rsidR="00994325" w:rsidRPr="008B5F81" w:rsidRDefault="00994325" w:rsidP="008B5F81">
      <w:pPr>
        <w:pStyle w:val="Paragraphedeliste"/>
        <w:numPr>
          <w:ilvl w:val="0"/>
          <w:numId w:val="2"/>
        </w:numPr>
        <w:spacing w:before="100" w:beforeAutospacing="1" w:after="100" w:afterAutospacing="1" w:line="360" w:lineRule="auto"/>
        <w:jc w:val="both"/>
        <w:rPr>
          <w:rFonts w:ascii="Times New Roman" w:hAnsi="Times New Roman" w:cs="Times New Roman"/>
          <w:sz w:val="24"/>
          <w:szCs w:val="24"/>
        </w:rPr>
      </w:pPr>
      <w:r w:rsidRPr="008B5F81">
        <w:rPr>
          <w:rFonts w:ascii="Times New Roman" w:hAnsi="Times New Roman" w:cs="Times New Roman"/>
          <w:sz w:val="24"/>
          <w:szCs w:val="24"/>
        </w:rPr>
        <w:t>Dynamique en perpétuelle évolution face aux multiples contraintes atrophiques et environnementales,</w:t>
      </w:r>
    </w:p>
    <w:p w:rsidR="00994325" w:rsidRPr="008B5F81" w:rsidRDefault="00994325" w:rsidP="008B5F81">
      <w:pPr>
        <w:pStyle w:val="Paragraphedeliste"/>
        <w:numPr>
          <w:ilvl w:val="0"/>
          <w:numId w:val="2"/>
        </w:numPr>
        <w:spacing w:before="100" w:beforeAutospacing="1" w:after="100" w:afterAutospacing="1" w:line="360" w:lineRule="auto"/>
        <w:jc w:val="both"/>
        <w:rPr>
          <w:rFonts w:ascii="Times New Roman" w:hAnsi="Times New Roman" w:cs="Times New Roman"/>
          <w:sz w:val="24"/>
          <w:szCs w:val="24"/>
        </w:rPr>
      </w:pPr>
      <w:r w:rsidRPr="008B5F81">
        <w:rPr>
          <w:rFonts w:ascii="Times New Roman" w:hAnsi="Times New Roman" w:cs="Times New Roman"/>
          <w:sz w:val="24"/>
          <w:szCs w:val="24"/>
        </w:rPr>
        <w:t>Flexible pour intégrer les nouvelles connaissances venant d’ailleur</w:t>
      </w:r>
      <w:r w:rsidR="00915EEB" w:rsidRPr="008B5F81">
        <w:rPr>
          <w:rFonts w:ascii="Times New Roman" w:hAnsi="Times New Roman" w:cs="Times New Roman"/>
          <w:sz w:val="24"/>
          <w:szCs w:val="24"/>
        </w:rPr>
        <w:t>s</w:t>
      </w:r>
      <w:r w:rsidRPr="008B5F81">
        <w:rPr>
          <w:rFonts w:ascii="Times New Roman" w:hAnsi="Times New Roman" w:cs="Times New Roman"/>
          <w:sz w:val="24"/>
          <w:szCs w:val="24"/>
        </w:rPr>
        <w:t>,</w:t>
      </w:r>
    </w:p>
    <w:p w:rsidR="00994325" w:rsidRPr="008B5F81" w:rsidRDefault="00994325" w:rsidP="008B5F81">
      <w:pPr>
        <w:pStyle w:val="Paragraphedeliste"/>
        <w:numPr>
          <w:ilvl w:val="0"/>
          <w:numId w:val="2"/>
        </w:numPr>
        <w:spacing w:before="100" w:beforeAutospacing="1" w:after="100" w:afterAutospacing="1" w:line="360" w:lineRule="auto"/>
        <w:jc w:val="both"/>
        <w:rPr>
          <w:rFonts w:ascii="Times New Roman" w:hAnsi="Times New Roman" w:cs="Times New Roman"/>
          <w:sz w:val="24"/>
          <w:szCs w:val="24"/>
        </w:rPr>
      </w:pPr>
      <w:r w:rsidRPr="008B5F81">
        <w:rPr>
          <w:rFonts w:ascii="Times New Roman" w:hAnsi="Times New Roman" w:cs="Times New Roman"/>
          <w:sz w:val="24"/>
          <w:szCs w:val="24"/>
        </w:rPr>
        <w:t>Mariage entre style et mode vie</w:t>
      </w:r>
      <w:r w:rsidR="003C1D66" w:rsidRPr="008B5F81">
        <w:rPr>
          <w:rFonts w:ascii="Times New Roman" w:hAnsi="Times New Roman" w:cs="Times New Roman"/>
          <w:sz w:val="24"/>
          <w:szCs w:val="24"/>
        </w:rPr>
        <w:t>,</w:t>
      </w:r>
    </w:p>
    <w:p w:rsidR="003C1D66" w:rsidRPr="008B5F81" w:rsidRDefault="000C3462" w:rsidP="008B5F81">
      <w:pPr>
        <w:pStyle w:val="Paragraphedeliste"/>
        <w:numPr>
          <w:ilvl w:val="0"/>
          <w:numId w:val="2"/>
        </w:numPr>
        <w:spacing w:before="100" w:beforeAutospacing="1" w:after="100" w:afterAutospacing="1" w:line="360" w:lineRule="auto"/>
        <w:jc w:val="both"/>
        <w:rPr>
          <w:rFonts w:ascii="Times New Roman" w:hAnsi="Times New Roman" w:cs="Times New Roman"/>
          <w:sz w:val="24"/>
          <w:szCs w:val="24"/>
        </w:rPr>
      </w:pPr>
      <w:r w:rsidRPr="008B5F81">
        <w:rPr>
          <w:rFonts w:ascii="Times New Roman" w:hAnsi="Times New Roman" w:cs="Times New Roman"/>
          <w:sz w:val="24"/>
          <w:szCs w:val="24"/>
        </w:rPr>
        <w:t>Et</w:t>
      </w:r>
      <w:r w:rsidR="003C1D66" w:rsidRPr="008B5F81">
        <w:rPr>
          <w:rFonts w:ascii="Times New Roman" w:hAnsi="Times New Roman" w:cs="Times New Roman"/>
          <w:sz w:val="24"/>
          <w:szCs w:val="24"/>
        </w:rPr>
        <w:t xml:space="preserve"> la catégorisation sociale à travers des éléments tels que l’ornemental.</w:t>
      </w:r>
    </w:p>
    <w:p w:rsidR="001D3843" w:rsidRPr="008B5F81" w:rsidRDefault="001D3843" w:rsidP="008B5F81">
      <w:pPr>
        <w:pStyle w:val="Paragraphedeliste"/>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8B5F81">
        <w:rPr>
          <w:rFonts w:ascii="Times New Roman" w:eastAsia="Times New Roman" w:hAnsi="Times New Roman" w:cs="Times New Roman"/>
          <w:sz w:val="24"/>
          <w:szCs w:val="24"/>
          <w:lang w:eastAsia="fr-FR"/>
        </w:rPr>
        <w:t xml:space="preserve">À Tombouctou, l’on distingue une typologie architecturale particulière, communément appelée </w:t>
      </w:r>
      <w:r w:rsidRPr="008B5F81">
        <w:rPr>
          <w:rFonts w:ascii="Times New Roman" w:eastAsia="Times New Roman" w:hAnsi="Times New Roman" w:cs="Times New Roman"/>
          <w:b/>
          <w:bCs/>
          <w:sz w:val="24"/>
          <w:szCs w:val="24"/>
          <w:lang w:eastAsia="fr-FR"/>
        </w:rPr>
        <w:t>architecture soudanaise</w:t>
      </w:r>
      <w:r w:rsidRPr="008B5F81">
        <w:rPr>
          <w:rFonts w:ascii="Times New Roman" w:eastAsia="Times New Roman" w:hAnsi="Times New Roman" w:cs="Times New Roman"/>
          <w:sz w:val="24"/>
          <w:szCs w:val="24"/>
          <w:lang w:eastAsia="fr-FR"/>
        </w:rPr>
        <w:t xml:space="preserve"> ou </w:t>
      </w:r>
      <w:r w:rsidRPr="008B5F81">
        <w:rPr>
          <w:rFonts w:ascii="Times New Roman" w:eastAsia="Times New Roman" w:hAnsi="Times New Roman" w:cs="Times New Roman"/>
          <w:b/>
          <w:bCs/>
          <w:sz w:val="24"/>
          <w:szCs w:val="24"/>
          <w:lang w:eastAsia="fr-FR"/>
        </w:rPr>
        <w:t>soudano-sahélienne</w:t>
      </w:r>
      <w:r w:rsidRPr="008B5F81">
        <w:rPr>
          <w:rFonts w:ascii="Times New Roman" w:eastAsia="Times New Roman" w:hAnsi="Times New Roman" w:cs="Times New Roman"/>
          <w:sz w:val="24"/>
          <w:szCs w:val="24"/>
          <w:lang w:eastAsia="fr-FR"/>
        </w:rPr>
        <w:t>. Toutefois, ce style ne se limite pas à la seule ville de Tombouctou ; il s’étend bien au-delà, couvrant d’autres régions du Mali et même de l’Afrique de l’Ouest.</w:t>
      </w:r>
    </w:p>
    <w:p w:rsidR="001D3843" w:rsidRPr="008B5F81" w:rsidRDefault="001D3843" w:rsidP="008B5F81">
      <w:pPr>
        <w:pStyle w:val="Paragraphedeliste"/>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8B5F81">
        <w:rPr>
          <w:rFonts w:ascii="Times New Roman" w:eastAsia="Times New Roman" w:hAnsi="Times New Roman" w:cs="Times New Roman"/>
          <w:sz w:val="24"/>
          <w:szCs w:val="24"/>
          <w:lang w:eastAsia="fr-FR"/>
        </w:rPr>
        <w:t>D’après les données disponibles, la population de la ville comptait 54 453 habitants en 2009. Or, au début du XVIᵉ siècle, sous la dynastie des Askia, les récits font état d’environ 100 000 habitants, et l’agglomération s’étendait alors jusqu’aux rives du fleuve Niger.</w:t>
      </w:r>
    </w:p>
    <w:p w:rsidR="001D3843" w:rsidRPr="008B5F81" w:rsidRDefault="001D3843" w:rsidP="008B5F81">
      <w:pPr>
        <w:pStyle w:val="Paragraphedeliste"/>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8B5F81">
        <w:rPr>
          <w:rFonts w:ascii="Times New Roman" w:eastAsia="Times New Roman" w:hAnsi="Times New Roman" w:cs="Times New Roman"/>
          <w:sz w:val="24"/>
          <w:szCs w:val="24"/>
          <w:lang w:eastAsia="fr-FR"/>
        </w:rPr>
        <w:t xml:space="preserve">L’appellation de </w:t>
      </w:r>
      <w:r w:rsidRPr="008B5F81">
        <w:rPr>
          <w:rFonts w:ascii="Times New Roman" w:eastAsia="Times New Roman" w:hAnsi="Times New Roman" w:cs="Times New Roman"/>
          <w:b/>
          <w:bCs/>
          <w:sz w:val="24"/>
          <w:szCs w:val="24"/>
          <w:lang w:eastAsia="fr-FR"/>
        </w:rPr>
        <w:t>« ville des 333 saints »</w:t>
      </w:r>
      <w:r w:rsidRPr="008B5F81">
        <w:rPr>
          <w:rFonts w:ascii="Times New Roman" w:eastAsia="Times New Roman" w:hAnsi="Times New Roman" w:cs="Times New Roman"/>
          <w:sz w:val="24"/>
          <w:szCs w:val="24"/>
          <w:lang w:eastAsia="fr-FR"/>
        </w:rPr>
        <w:t xml:space="preserve"> est intimement liée à l’organisation urbaine de Tombouctou. Ces figures saintes, considérées comme des protecteurs, demeurent ancrées dans la mémoire collective des habitants. Les mausolées qui leur sont dédiés, disséminés autour de la cité, constituaient à la fois des repères symboliques et des éléments structurants de l’espace urbain.</w:t>
      </w:r>
    </w:p>
    <w:p w:rsidR="001D3843" w:rsidRPr="008B5F81" w:rsidRDefault="001D3843" w:rsidP="008B5F81">
      <w:pPr>
        <w:pStyle w:val="Paragraphedeliste"/>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8B5F81">
        <w:rPr>
          <w:rFonts w:ascii="Times New Roman" w:eastAsia="Times New Roman" w:hAnsi="Times New Roman" w:cs="Times New Roman"/>
          <w:sz w:val="24"/>
          <w:szCs w:val="24"/>
          <w:lang w:eastAsia="fr-FR"/>
        </w:rPr>
        <w:t xml:space="preserve">Aujourd’hui, Tombouctou connaît un élargissement avec la création de nouveaux quartiers, dont l’architecture diffère sensiblement du style traditionnel. La ville abrite également des populations nomades, essentiellement pasteurs, dont le mode de vie </w:t>
      </w:r>
      <w:r w:rsidRPr="008B5F81">
        <w:rPr>
          <w:rFonts w:ascii="Times New Roman" w:eastAsia="Times New Roman" w:hAnsi="Times New Roman" w:cs="Times New Roman"/>
          <w:sz w:val="24"/>
          <w:szCs w:val="24"/>
          <w:lang w:eastAsia="fr-FR"/>
        </w:rPr>
        <w:lastRenderedPageBreak/>
        <w:t>itinérant se traduit par l’usage d’habitations éphémères, adaptées à leurs déplacements permanents.</w:t>
      </w:r>
    </w:p>
    <w:p w:rsidR="001D3843" w:rsidRPr="008B5F81" w:rsidRDefault="00CA0759" w:rsidP="008B5F81">
      <w:pPr>
        <w:pStyle w:val="NormalWeb"/>
        <w:spacing w:line="360" w:lineRule="auto"/>
        <w:jc w:val="both"/>
      </w:pPr>
      <w:r w:rsidRPr="008B5F81">
        <w:t xml:space="preserve">Tombouctou et </w:t>
      </w:r>
      <w:r w:rsidR="0021388C" w:rsidRPr="008B5F81">
        <w:t>Djenné</w:t>
      </w:r>
      <w:r w:rsidRPr="008B5F81">
        <w:t xml:space="preserve"> sont deux ville du Mali qui ont des médinas</w:t>
      </w:r>
      <w:r w:rsidR="00D9137F" w:rsidRPr="008B5F81">
        <w:t xml:space="preserve"> </w:t>
      </w:r>
      <w:r w:rsidR="0021388C" w:rsidRPr="008B5F81">
        <w:t>q</w:t>
      </w:r>
      <w:r w:rsidR="00D9137F" w:rsidRPr="008B5F81">
        <w:t xml:space="preserve">ui ont des modes </w:t>
      </w:r>
      <w:r w:rsidR="001D3843" w:rsidRPr="008B5F81">
        <w:t xml:space="preserve">L’organisation spatiale de Tombouctou présente des caractéristiques spécifiques, bien que son architecture partage de nombreuses similarités avec d’autres cités de la région. Le métier d’architecte-maçon y est placé sous la protection d’une </w:t>
      </w:r>
      <w:r w:rsidR="001D3843" w:rsidRPr="008B5F81">
        <w:rPr>
          <w:b/>
          <w:bCs/>
        </w:rPr>
        <w:t>corporation des maçons</w:t>
      </w:r>
      <w:r w:rsidR="001D3843" w:rsidRPr="008B5F81">
        <w:t>, institution qui occupe une place centrale et a largement contribué au prestige architectural de la ville.</w:t>
      </w:r>
    </w:p>
    <w:p w:rsidR="00F96DF6" w:rsidRPr="008B5F81" w:rsidRDefault="001D3843" w:rsidP="008B5F81">
      <w:pPr>
        <w:spacing w:before="100" w:beforeAutospacing="1" w:after="100" w:afterAutospacing="1" w:line="360" w:lineRule="auto"/>
        <w:jc w:val="both"/>
        <w:rPr>
          <w:rFonts w:ascii="Times New Roman" w:eastAsia="Times New Roman" w:hAnsi="Times New Roman" w:cs="Times New Roman"/>
          <w:sz w:val="24"/>
          <w:szCs w:val="24"/>
          <w:lang w:eastAsia="fr-FR"/>
        </w:rPr>
      </w:pPr>
      <w:r w:rsidRPr="001D3843">
        <w:rPr>
          <w:rFonts w:ascii="Times New Roman" w:eastAsia="Times New Roman" w:hAnsi="Times New Roman" w:cs="Times New Roman"/>
          <w:sz w:val="24"/>
          <w:szCs w:val="24"/>
          <w:lang w:eastAsia="fr-FR"/>
        </w:rPr>
        <w:t>Au-delà de la régulation du métier, cette corporation veille à son bon fonctionnement. À Tombouctou, elle continue d’assurer la formation des artisans, de définir les conditions de travail et de réglementer la pratique professionnelle. Ces corporations regroupent non seulement les maçons, mais également les tailleurs de pierre et d’autres acteurs des métiers de la construction. Elles fonctionnent généralement selon une hiérarchie structurée — maîtres, compagnons et apprentis — et fixent les normes de qualité tout en garantissant la transmission des savoir-faire, jalousement préser</w:t>
      </w:r>
      <w:r w:rsidRPr="008B5F81">
        <w:rPr>
          <w:rFonts w:ascii="Times New Roman" w:eastAsia="Times New Roman" w:hAnsi="Times New Roman" w:cs="Times New Roman"/>
          <w:sz w:val="24"/>
          <w:szCs w:val="24"/>
          <w:lang w:eastAsia="fr-FR"/>
        </w:rPr>
        <w:t>vés de génération en génération</w:t>
      </w:r>
      <w:r w:rsidR="00CE5E2E" w:rsidRPr="008B5F81">
        <w:rPr>
          <w:rFonts w:ascii="Times New Roman" w:hAnsi="Times New Roman" w:cs="Times New Roman"/>
          <w:sz w:val="24"/>
          <w:szCs w:val="24"/>
        </w:rPr>
        <w:t>.</w:t>
      </w:r>
    </w:p>
    <w:p w:rsidR="001D3843" w:rsidRPr="008B5F81" w:rsidRDefault="001D3843" w:rsidP="008B5F81">
      <w:pPr>
        <w:pStyle w:val="NormalWeb"/>
        <w:spacing w:line="360" w:lineRule="auto"/>
        <w:jc w:val="both"/>
      </w:pPr>
      <w:r w:rsidRPr="008B5F81">
        <w:t>Les principaux matériaux de construction utilisés à Tombouctou sont les suivants :</w:t>
      </w:r>
    </w:p>
    <w:p w:rsidR="001D3843" w:rsidRPr="008B5F81" w:rsidRDefault="001D3843" w:rsidP="008B5F81">
      <w:pPr>
        <w:pStyle w:val="NormalWeb"/>
        <w:numPr>
          <w:ilvl w:val="0"/>
          <w:numId w:val="8"/>
        </w:numPr>
        <w:spacing w:line="360" w:lineRule="auto"/>
        <w:jc w:val="both"/>
      </w:pPr>
      <w:r w:rsidRPr="008B5F81">
        <w:rPr>
          <w:rStyle w:val="lev"/>
        </w:rPr>
        <w:t>La terre et le banco</w:t>
      </w:r>
      <w:r w:rsidRPr="008B5F81">
        <w:t xml:space="preserve"> : la qualité de la terre destinée à la fabrication du banco exige l’absence d’éléments polluants ou organiques.</w:t>
      </w:r>
    </w:p>
    <w:p w:rsidR="001D3843" w:rsidRPr="008B5F81" w:rsidRDefault="001D3843" w:rsidP="008B5F81">
      <w:pPr>
        <w:pStyle w:val="NormalWeb"/>
        <w:numPr>
          <w:ilvl w:val="0"/>
          <w:numId w:val="8"/>
        </w:numPr>
        <w:spacing w:line="360" w:lineRule="auto"/>
        <w:jc w:val="both"/>
      </w:pPr>
      <w:r w:rsidRPr="008B5F81">
        <w:rPr>
          <w:rStyle w:val="lev"/>
        </w:rPr>
        <w:t xml:space="preserve">La pierre </w:t>
      </w:r>
      <w:proofErr w:type="spellStart"/>
      <w:r w:rsidRPr="008B5F81">
        <w:rPr>
          <w:rStyle w:val="Accentuation"/>
          <w:b/>
          <w:bCs/>
        </w:rPr>
        <w:t>Alhor</w:t>
      </w:r>
      <w:proofErr w:type="spellEnd"/>
      <w:r w:rsidRPr="008B5F81">
        <w:t xml:space="preserve"> : spécifique à Tombouctou, cette pierre a été intégrée à la culture constructive locale, bien que son utilisation se soit généralisée à partir de la période coloniale.</w:t>
      </w:r>
    </w:p>
    <w:p w:rsidR="001D3843" w:rsidRPr="008B5F81" w:rsidRDefault="001D3843" w:rsidP="008B5F81">
      <w:pPr>
        <w:pStyle w:val="NormalWeb"/>
        <w:numPr>
          <w:ilvl w:val="0"/>
          <w:numId w:val="8"/>
        </w:numPr>
        <w:spacing w:line="360" w:lineRule="auto"/>
        <w:jc w:val="both"/>
      </w:pPr>
      <w:r w:rsidRPr="008B5F81">
        <w:rPr>
          <w:rStyle w:val="lev"/>
        </w:rPr>
        <w:t>Le bois</w:t>
      </w:r>
      <w:r w:rsidRPr="008B5F81">
        <w:t xml:space="preserve"> : essentiellement constitué de poutres de palmier et de rônier, il est employé pour la structure des planchers ainsi que pour divers éléments architecturaux.</w:t>
      </w:r>
    </w:p>
    <w:p w:rsidR="001D3843" w:rsidRPr="008B5F81" w:rsidRDefault="001D3843" w:rsidP="008B5F81">
      <w:pPr>
        <w:pStyle w:val="NormalWeb"/>
        <w:numPr>
          <w:ilvl w:val="0"/>
          <w:numId w:val="8"/>
        </w:numPr>
        <w:spacing w:line="360" w:lineRule="auto"/>
        <w:jc w:val="both"/>
      </w:pPr>
      <w:r w:rsidRPr="008B5F81">
        <w:rPr>
          <w:rStyle w:val="lev"/>
        </w:rPr>
        <w:t xml:space="preserve">La « terre de </w:t>
      </w:r>
      <w:proofErr w:type="spellStart"/>
      <w:r w:rsidRPr="008B5F81">
        <w:rPr>
          <w:rStyle w:val="lev"/>
        </w:rPr>
        <w:t>Bourem</w:t>
      </w:r>
      <w:proofErr w:type="spellEnd"/>
      <w:r w:rsidRPr="008B5F81">
        <w:rPr>
          <w:rStyle w:val="lev"/>
        </w:rPr>
        <w:t xml:space="preserve"> »</w:t>
      </w:r>
      <w:r w:rsidRPr="008B5F81">
        <w:t xml:space="preserve"> : matériau de finition prestigieux, traditionnellement réservé aux notables et aux édifices publics d’importance. Bien que son usage ait progressivement décliné en raison de son coût élevé, il a été remis en valeur à l’occasion de travaux de réhabilitation, notamment lors de la reconstruction de la mosquée </w:t>
      </w:r>
      <w:proofErr w:type="spellStart"/>
      <w:r w:rsidRPr="008B5F81">
        <w:t>Djingarey</w:t>
      </w:r>
      <w:proofErr w:type="spellEnd"/>
      <w:r w:rsidRPr="008B5F81">
        <w:t xml:space="preserve"> Ber ainsi que des restaurations entreprises à </w:t>
      </w:r>
      <w:proofErr w:type="spellStart"/>
      <w:r w:rsidRPr="008B5F81">
        <w:t>Sankoré</w:t>
      </w:r>
      <w:proofErr w:type="spellEnd"/>
      <w:r w:rsidRPr="008B5F81">
        <w:t xml:space="preserve"> et Sidi Yahya, sous l’impulsion d’Ada Kane.</w:t>
      </w:r>
    </w:p>
    <w:p w:rsidR="0077256D" w:rsidRPr="008B5F81" w:rsidRDefault="001D3843" w:rsidP="008B5F81">
      <w:pPr>
        <w:spacing w:before="100" w:beforeAutospacing="1" w:after="100" w:afterAutospacing="1" w:line="360" w:lineRule="auto"/>
        <w:jc w:val="both"/>
        <w:rPr>
          <w:rFonts w:ascii="Times New Roman" w:hAnsi="Times New Roman" w:cs="Times New Roman"/>
          <w:sz w:val="24"/>
          <w:szCs w:val="24"/>
        </w:rPr>
      </w:pPr>
      <w:r w:rsidRPr="008B5F81">
        <w:rPr>
          <w:rFonts w:ascii="Times New Roman" w:hAnsi="Times New Roman" w:cs="Times New Roman"/>
          <w:sz w:val="24"/>
          <w:szCs w:val="24"/>
        </w:rPr>
        <w:t xml:space="preserve">L’évolution architecturale de Tombouctou ne peut être dissociée de son essor historique et économique. En tant que centre névralgique du commerce transsaharien, la ville a prospéré </w:t>
      </w:r>
      <w:r w:rsidRPr="008B5F81">
        <w:rPr>
          <w:rFonts w:ascii="Times New Roman" w:hAnsi="Times New Roman" w:cs="Times New Roman"/>
          <w:sz w:val="24"/>
          <w:szCs w:val="24"/>
        </w:rPr>
        <w:lastRenderedPageBreak/>
        <w:t>grâce à l’échange de produits stratégiques tels que le sel et l’or, mais également à travers des trafics plus controversés, comme celui des esclaves, et surtout par le commerce des livres, véritable moteur de son rayonnement intellectuel. Cette prospérité a favorisé l’édification d’une architecture monumentale et raffinée, reflet du prestige de la cité. Par ailleurs, la cité attirait de nombreux chercheurs et étudiants venus des quatre coins du monde afin de se former et d’approfondir leurs connaissances dans divers domaines du savoir.</w:t>
      </w:r>
    </w:p>
    <w:p w:rsidR="00913094" w:rsidRPr="008B5F81" w:rsidRDefault="00913094" w:rsidP="008B5F81">
      <w:pPr>
        <w:pStyle w:val="NormalWeb"/>
        <w:spacing w:line="360" w:lineRule="auto"/>
        <w:jc w:val="both"/>
      </w:pPr>
      <w:r w:rsidRPr="008B5F81">
        <w:t>Parmi les principaux défis auxquels fait face l’architecture traditionnelle de Tombouctou, on peut relever :</w:t>
      </w:r>
    </w:p>
    <w:p w:rsidR="00913094" w:rsidRPr="008B5F81" w:rsidRDefault="00913094" w:rsidP="008B5F81">
      <w:pPr>
        <w:pStyle w:val="NormalWeb"/>
        <w:numPr>
          <w:ilvl w:val="0"/>
          <w:numId w:val="9"/>
        </w:numPr>
        <w:spacing w:line="360" w:lineRule="auto"/>
        <w:jc w:val="both"/>
      </w:pPr>
      <w:proofErr w:type="gramStart"/>
      <w:r w:rsidRPr="008B5F81">
        <w:t>la</w:t>
      </w:r>
      <w:proofErr w:type="gramEnd"/>
      <w:r w:rsidRPr="008B5F81">
        <w:t xml:space="preserve"> </w:t>
      </w:r>
      <w:r w:rsidRPr="008B5F81">
        <w:rPr>
          <w:rStyle w:val="lev"/>
        </w:rPr>
        <w:t>préservation du métier d’architecte-maçon traditionnel</w:t>
      </w:r>
      <w:r w:rsidRPr="008B5F81">
        <w:t xml:space="preserve"> et de ses savoir-faire ;</w:t>
      </w:r>
    </w:p>
    <w:p w:rsidR="00913094" w:rsidRPr="008B5F81" w:rsidRDefault="00913094" w:rsidP="008B5F81">
      <w:pPr>
        <w:pStyle w:val="NormalWeb"/>
        <w:numPr>
          <w:ilvl w:val="0"/>
          <w:numId w:val="9"/>
        </w:numPr>
        <w:spacing w:line="360" w:lineRule="auto"/>
        <w:jc w:val="both"/>
      </w:pPr>
      <w:proofErr w:type="gramStart"/>
      <w:r w:rsidRPr="008B5F81">
        <w:t>la</w:t>
      </w:r>
      <w:proofErr w:type="gramEnd"/>
      <w:r w:rsidRPr="008B5F81">
        <w:t xml:space="preserve"> </w:t>
      </w:r>
      <w:r w:rsidRPr="008B5F81">
        <w:rPr>
          <w:rStyle w:val="lev"/>
        </w:rPr>
        <w:t>protection des acquis architecturaux</w:t>
      </w:r>
      <w:r w:rsidRPr="008B5F81">
        <w:t xml:space="preserve"> constitutifs du patrimoine urbain ;</w:t>
      </w:r>
    </w:p>
    <w:p w:rsidR="00913094" w:rsidRPr="008B5F81" w:rsidRDefault="00913094" w:rsidP="008B5F81">
      <w:pPr>
        <w:pStyle w:val="NormalWeb"/>
        <w:numPr>
          <w:ilvl w:val="0"/>
          <w:numId w:val="9"/>
        </w:numPr>
        <w:spacing w:line="360" w:lineRule="auto"/>
        <w:jc w:val="both"/>
      </w:pPr>
      <w:proofErr w:type="gramStart"/>
      <w:r w:rsidRPr="008B5F81">
        <w:t>la</w:t>
      </w:r>
      <w:proofErr w:type="gramEnd"/>
      <w:r w:rsidRPr="008B5F81">
        <w:t xml:space="preserve"> </w:t>
      </w:r>
      <w:r w:rsidRPr="008B5F81">
        <w:rPr>
          <w:rStyle w:val="lev"/>
        </w:rPr>
        <w:t>transmission des connaissances</w:t>
      </w:r>
      <w:r w:rsidRPr="008B5F81">
        <w:t>, mise à mal par l’introduction de nouveaux matériaux et par la modernisation des techniques de construction ;</w:t>
      </w:r>
    </w:p>
    <w:p w:rsidR="00913094" w:rsidRPr="008B5F81" w:rsidRDefault="00913094" w:rsidP="008B5F81">
      <w:pPr>
        <w:pStyle w:val="NormalWeb"/>
        <w:numPr>
          <w:ilvl w:val="0"/>
          <w:numId w:val="9"/>
        </w:numPr>
        <w:spacing w:line="360" w:lineRule="auto"/>
        <w:jc w:val="both"/>
      </w:pPr>
      <w:proofErr w:type="gramStart"/>
      <w:r w:rsidRPr="008B5F81">
        <w:t>la</w:t>
      </w:r>
      <w:proofErr w:type="gramEnd"/>
      <w:r w:rsidRPr="008B5F81">
        <w:t xml:space="preserve"> question de la </w:t>
      </w:r>
      <w:r w:rsidRPr="008B5F81">
        <w:rPr>
          <w:rStyle w:val="lev"/>
        </w:rPr>
        <w:t>durabilité</w:t>
      </w:r>
      <w:r w:rsidRPr="008B5F81">
        <w:t>, face au risque de disparition progressive des pratiques traditionnelles ;</w:t>
      </w:r>
    </w:p>
    <w:p w:rsidR="00913094" w:rsidRPr="008B5F81" w:rsidRDefault="00913094" w:rsidP="008B5F81">
      <w:pPr>
        <w:pStyle w:val="NormalWeb"/>
        <w:numPr>
          <w:ilvl w:val="0"/>
          <w:numId w:val="9"/>
        </w:numPr>
        <w:spacing w:line="360" w:lineRule="auto"/>
        <w:jc w:val="both"/>
      </w:pPr>
      <w:proofErr w:type="gramStart"/>
      <w:r w:rsidRPr="008B5F81">
        <w:t>la</w:t>
      </w:r>
      <w:proofErr w:type="gramEnd"/>
      <w:r w:rsidRPr="008B5F81">
        <w:t xml:space="preserve"> </w:t>
      </w:r>
      <w:r w:rsidRPr="008B5F81">
        <w:rPr>
          <w:rStyle w:val="lev"/>
        </w:rPr>
        <w:t>cohabitation difficile</w:t>
      </w:r>
      <w:r w:rsidRPr="008B5F81">
        <w:t xml:space="preserve"> entre les nouveaux entrepreneurs du bâtiment et les artisans attachés aux techniques anciennes ;</w:t>
      </w:r>
    </w:p>
    <w:p w:rsidR="00913094" w:rsidRPr="008B5F81" w:rsidRDefault="00913094" w:rsidP="008B5F81">
      <w:pPr>
        <w:pStyle w:val="NormalWeb"/>
        <w:numPr>
          <w:ilvl w:val="0"/>
          <w:numId w:val="9"/>
        </w:numPr>
        <w:spacing w:line="360" w:lineRule="auto"/>
        <w:jc w:val="both"/>
      </w:pPr>
      <w:proofErr w:type="gramStart"/>
      <w:r w:rsidRPr="008B5F81">
        <w:t>la</w:t>
      </w:r>
      <w:proofErr w:type="gramEnd"/>
      <w:r w:rsidRPr="008B5F81">
        <w:t xml:space="preserve"> nécessité d’une </w:t>
      </w:r>
      <w:r w:rsidRPr="008B5F81">
        <w:rPr>
          <w:rStyle w:val="lev"/>
        </w:rPr>
        <w:t>adaptation</w:t>
      </w:r>
      <w:r w:rsidRPr="008B5F81">
        <w:t xml:space="preserve"> aux évolutions sociales et technologiques ;</w:t>
      </w:r>
    </w:p>
    <w:p w:rsidR="00913094" w:rsidRPr="008B5F81" w:rsidRDefault="00913094" w:rsidP="008B5F81">
      <w:pPr>
        <w:pStyle w:val="NormalWeb"/>
        <w:numPr>
          <w:ilvl w:val="0"/>
          <w:numId w:val="9"/>
        </w:numPr>
        <w:spacing w:line="360" w:lineRule="auto"/>
        <w:jc w:val="both"/>
      </w:pPr>
      <w:proofErr w:type="gramStart"/>
      <w:r w:rsidRPr="008B5F81">
        <w:t>la</w:t>
      </w:r>
      <w:proofErr w:type="gramEnd"/>
      <w:r w:rsidRPr="008B5F81">
        <w:t xml:space="preserve"> </w:t>
      </w:r>
      <w:r w:rsidRPr="008B5F81">
        <w:rPr>
          <w:rStyle w:val="lev"/>
        </w:rPr>
        <w:t>réglementation du métier de maçon</w:t>
      </w:r>
      <w:r w:rsidRPr="008B5F81">
        <w:t>, encore insuffisamment encadrée ;</w:t>
      </w:r>
    </w:p>
    <w:p w:rsidR="00913094" w:rsidRPr="008B5F81" w:rsidRDefault="00913094" w:rsidP="008B5F81">
      <w:pPr>
        <w:pStyle w:val="NormalWeb"/>
        <w:numPr>
          <w:ilvl w:val="0"/>
          <w:numId w:val="9"/>
        </w:numPr>
        <w:spacing w:line="360" w:lineRule="auto"/>
        <w:jc w:val="both"/>
      </w:pPr>
      <w:proofErr w:type="gramStart"/>
      <w:r w:rsidRPr="008B5F81">
        <w:t>enfin</w:t>
      </w:r>
      <w:proofErr w:type="gramEnd"/>
      <w:r w:rsidRPr="008B5F81">
        <w:t xml:space="preserve">, les </w:t>
      </w:r>
      <w:r w:rsidRPr="008B5F81">
        <w:rPr>
          <w:rStyle w:val="lev"/>
        </w:rPr>
        <w:t>changements comportementaux et environnementaux</w:t>
      </w:r>
      <w:r w:rsidRPr="008B5F81">
        <w:t>, qui influencent directement les pratiques de construction.</w:t>
      </w:r>
    </w:p>
    <w:p w:rsidR="00913094" w:rsidRPr="008B5F81" w:rsidRDefault="00913094" w:rsidP="008B5F81">
      <w:pPr>
        <w:pStyle w:val="NormalWeb"/>
        <w:spacing w:line="360" w:lineRule="auto"/>
        <w:jc w:val="both"/>
      </w:pPr>
      <w:r w:rsidRPr="008B5F81">
        <w:t>Depuis les années 2000, la ville de Tombouctou est confrontée à de multiples difficultés, parmi lesquelles :</w:t>
      </w:r>
    </w:p>
    <w:p w:rsidR="00913094" w:rsidRPr="008B5F81" w:rsidRDefault="00913094" w:rsidP="008B5F81">
      <w:pPr>
        <w:pStyle w:val="NormalWeb"/>
        <w:numPr>
          <w:ilvl w:val="0"/>
          <w:numId w:val="10"/>
        </w:numPr>
        <w:spacing w:line="360" w:lineRule="auto"/>
        <w:jc w:val="both"/>
      </w:pPr>
      <w:proofErr w:type="gramStart"/>
      <w:r w:rsidRPr="008B5F81">
        <w:t>la</w:t>
      </w:r>
      <w:proofErr w:type="gramEnd"/>
      <w:r w:rsidRPr="008B5F81">
        <w:t xml:space="preserve"> </w:t>
      </w:r>
      <w:r w:rsidRPr="008B5F81">
        <w:rPr>
          <w:rStyle w:val="lev"/>
        </w:rPr>
        <w:t>dégradation du bâti</w:t>
      </w:r>
      <w:r w:rsidRPr="008B5F81">
        <w:t>, liée à la fragilité des matériaux utilisés pour les maisons, les mosquées et les mausolées ;</w:t>
      </w:r>
    </w:p>
    <w:p w:rsidR="00913094" w:rsidRPr="008B5F81" w:rsidRDefault="00913094" w:rsidP="008B5F81">
      <w:pPr>
        <w:pStyle w:val="NormalWeb"/>
        <w:numPr>
          <w:ilvl w:val="0"/>
          <w:numId w:val="10"/>
        </w:numPr>
        <w:spacing w:line="360" w:lineRule="auto"/>
        <w:jc w:val="both"/>
      </w:pPr>
      <w:proofErr w:type="gramStart"/>
      <w:r w:rsidRPr="008B5F81">
        <w:t>l’</w:t>
      </w:r>
      <w:r w:rsidRPr="008B5F81">
        <w:rPr>
          <w:rStyle w:val="lev"/>
        </w:rPr>
        <w:t>envahissement</w:t>
      </w:r>
      <w:proofErr w:type="gramEnd"/>
      <w:r w:rsidRPr="008B5F81">
        <w:rPr>
          <w:rStyle w:val="lev"/>
        </w:rPr>
        <w:t xml:space="preserve"> de l’espace public</w:t>
      </w:r>
      <w:r w:rsidRPr="008B5F81">
        <w:t xml:space="preserve"> (rues et places) par les déchets plastiques et les eaux usées ;</w:t>
      </w:r>
    </w:p>
    <w:p w:rsidR="00913094" w:rsidRPr="008B5F81" w:rsidRDefault="00913094" w:rsidP="008B5F81">
      <w:pPr>
        <w:pStyle w:val="NormalWeb"/>
        <w:numPr>
          <w:ilvl w:val="0"/>
          <w:numId w:val="10"/>
        </w:numPr>
        <w:spacing w:line="360" w:lineRule="auto"/>
        <w:jc w:val="both"/>
      </w:pPr>
      <w:proofErr w:type="gramStart"/>
      <w:r w:rsidRPr="008B5F81">
        <w:t>les</w:t>
      </w:r>
      <w:proofErr w:type="gramEnd"/>
      <w:r w:rsidRPr="008B5F81">
        <w:t xml:space="preserve"> </w:t>
      </w:r>
      <w:r w:rsidRPr="008B5F81">
        <w:rPr>
          <w:rStyle w:val="lev"/>
        </w:rPr>
        <w:t>nuisances sonores</w:t>
      </w:r>
      <w:r w:rsidRPr="008B5F81">
        <w:t xml:space="preserve"> qui menacent le patrimoine architectural, notamment à travers les vibrations provoquées par la circulation motorisée au sein de la médina ;</w:t>
      </w:r>
    </w:p>
    <w:p w:rsidR="00913094" w:rsidRPr="008B5F81" w:rsidRDefault="00913094" w:rsidP="008B5F81">
      <w:pPr>
        <w:pStyle w:val="NormalWeb"/>
        <w:numPr>
          <w:ilvl w:val="0"/>
          <w:numId w:val="10"/>
        </w:numPr>
        <w:spacing w:line="360" w:lineRule="auto"/>
        <w:jc w:val="both"/>
      </w:pPr>
      <w:proofErr w:type="gramStart"/>
      <w:r w:rsidRPr="008B5F81">
        <w:t>l’</w:t>
      </w:r>
      <w:r w:rsidRPr="008B5F81">
        <w:rPr>
          <w:rStyle w:val="lev"/>
        </w:rPr>
        <w:t>altération</w:t>
      </w:r>
      <w:proofErr w:type="gramEnd"/>
      <w:r w:rsidRPr="008B5F81">
        <w:rPr>
          <w:rStyle w:val="lev"/>
        </w:rPr>
        <w:t xml:space="preserve"> du paysage urbain</w:t>
      </w:r>
      <w:r w:rsidRPr="008B5F81">
        <w:t xml:space="preserve"> due à la prolifération des poteaux électriques et téléphoniques ;</w:t>
      </w:r>
    </w:p>
    <w:p w:rsidR="00913094" w:rsidRPr="008B5F81" w:rsidRDefault="00913094" w:rsidP="008B5F81">
      <w:pPr>
        <w:pStyle w:val="NormalWeb"/>
        <w:numPr>
          <w:ilvl w:val="0"/>
          <w:numId w:val="10"/>
        </w:numPr>
        <w:spacing w:line="360" w:lineRule="auto"/>
        <w:jc w:val="both"/>
      </w:pPr>
      <w:proofErr w:type="gramStart"/>
      <w:r w:rsidRPr="008B5F81">
        <w:lastRenderedPageBreak/>
        <w:t>l’</w:t>
      </w:r>
      <w:r w:rsidRPr="008B5F81">
        <w:rPr>
          <w:rStyle w:val="lev"/>
        </w:rPr>
        <w:t>accumulation</w:t>
      </w:r>
      <w:proofErr w:type="gramEnd"/>
      <w:r w:rsidRPr="008B5F81">
        <w:rPr>
          <w:rStyle w:val="lev"/>
        </w:rPr>
        <w:t xml:space="preserve"> de sable</w:t>
      </w:r>
      <w:r w:rsidRPr="008B5F81">
        <w:t xml:space="preserve"> dans les vestibules des habitations, accentuée par </w:t>
      </w:r>
      <w:proofErr w:type="spellStart"/>
      <w:r w:rsidRPr="008B5F81">
        <w:t>l’harmattan</w:t>
      </w:r>
      <w:proofErr w:type="spellEnd"/>
      <w:r w:rsidRPr="008B5F81">
        <w:t xml:space="preserve"> en période de fêtes, ainsi que par le banco issu de l’effondrement de maisons abandonnées ;</w:t>
      </w:r>
    </w:p>
    <w:p w:rsidR="00913094" w:rsidRPr="008B5F81" w:rsidRDefault="00913094" w:rsidP="008B5F81">
      <w:pPr>
        <w:pStyle w:val="NormalWeb"/>
        <w:numPr>
          <w:ilvl w:val="0"/>
          <w:numId w:val="10"/>
        </w:numPr>
        <w:spacing w:line="360" w:lineRule="auto"/>
        <w:jc w:val="both"/>
      </w:pPr>
      <w:proofErr w:type="gramStart"/>
      <w:r w:rsidRPr="008B5F81">
        <w:t>la</w:t>
      </w:r>
      <w:proofErr w:type="gramEnd"/>
      <w:r w:rsidRPr="008B5F81">
        <w:t xml:space="preserve"> </w:t>
      </w:r>
      <w:r w:rsidRPr="008B5F81">
        <w:rPr>
          <w:rStyle w:val="lev"/>
        </w:rPr>
        <w:t xml:space="preserve">dégradation des </w:t>
      </w:r>
      <w:r w:rsidRPr="008B5F81">
        <w:rPr>
          <w:rStyle w:val="lev"/>
        </w:rPr>
        <w:t>crépis</w:t>
      </w:r>
      <w:r w:rsidRPr="008B5F81">
        <w:t xml:space="preserve"> provoquée par les eaux de pluie et le ruissellement.</w:t>
      </w:r>
    </w:p>
    <w:p w:rsidR="00913094" w:rsidRPr="008B5F81" w:rsidRDefault="00913094" w:rsidP="008B5F81">
      <w:pPr>
        <w:pStyle w:val="NormalWeb"/>
        <w:spacing w:line="360" w:lineRule="auto"/>
        <w:jc w:val="both"/>
      </w:pPr>
      <w:r w:rsidRPr="008B5F81">
        <w:t xml:space="preserve">En conclusion, M. </w:t>
      </w:r>
      <w:proofErr w:type="spellStart"/>
      <w:r w:rsidRPr="008B5F81">
        <w:t>Guirou</w:t>
      </w:r>
      <w:proofErr w:type="spellEnd"/>
      <w:r w:rsidRPr="008B5F81">
        <w:t xml:space="preserve"> a proposé plusieurs pistes de réflexion, présentées sous forme de recommandations :</w:t>
      </w:r>
    </w:p>
    <w:p w:rsidR="00913094" w:rsidRPr="008B5F81" w:rsidRDefault="00913094" w:rsidP="008B5F81">
      <w:pPr>
        <w:pStyle w:val="NormalWeb"/>
        <w:numPr>
          <w:ilvl w:val="0"/>
          <w:numId w:val="11"/>
        </w:numPr>
        <w:spacing w:line="360" w:lineRule="auto"/>
        <w:jc w:val="both"/>
      </w:pPr>
      <w:proofErr w:type="gramStart"/>
      <w:r w:rsidRPr="008B5F81">
        <w:rPr>
          <w:rStyle w:val="lev"/>
        </w:rPr>
        <w:t>former</w:t>
      </w:r>
      <w:proofErr w:type="gramEnd"/>
      <w:r w:rsidRPr="008B5F81">
        <w:rPr>
          <w:rStyle w:val="lev"/>
        </w:rPr>
        <w:t xml:space="preserve"> les maçons traditionnels</w:t>
      </w:r>
      <w:r w:rsidRPr="008B5F81">
        <w:t xml:space="preserve"> à l’utilisation des nouveaux matériaux de construction et à leur intégration avec les matériaux locaux ;</w:t>
      </w:r>
    </w:p>
    <w:p w:rsidR="00913094" w:rsidRPr="008B5F81" w:rsidRDefault="00913094" w:rsidP="008B5F81">
      <w:pPr>
        <w:pStyle w:val="NormalWeb"/>
        <w:numPr>
          <w:ilvl w:val="0"/>
          <w:numId w:val="11"/>
        </w:numPr>
        <w:spacing w:line="360" w:lineRule="auto"/>
        <w:jc w:val="both"/>
      </w:pPr>
      <w:proofErr w:type="gramStart"/>
      <w:r w:rsidRPr="008B5F81">
        <w:rPr>
          <w:rStyle w:val="lev"/>
        </w:rPr>
        <w:t>développer</w:t>
      </w:r>
      <w:proofErr w:type="gramEnd"/>
      <w:r w:rsidRPr="008B5F81">
        <w:rPr>
          <w:rStyle w:val="lev"/>
        </w:rPr>
        <w:t xml:space="preserve"> des programmes de recherche</w:t>
      </w:r>
      <w:r w:rsidRPr="008B5F81">
        <w:t xml:space="preserve"> sur l’architecture traditionnelle et les conditions de sa durabilité ;</w:t>
      </w:r>
    </w:p>
    <w:p w:rsidR="00913094" w:rsidRPr="008B5F81" w:rsidRDefault="00913094" w:rsidP="008B5F81">
      <w:pPr>
        <w:pStyle w:val="NormalWeb"/>
        <w:numPr>
          <w:ilvl w:val="0"/>
          <w:numId w:val="11"/>
        </w:numPr>
        <w:spacing w:line="360" w:lineRule="auto"/>
        <w:jc w:val="both"/>
      </w:pPr>
      <w:proofErr w:type="gramStart"/>
      <w:r w:rsidRPr="008B5F81">
        <w:rPr>
          <w:rStyle w:val="lev"/>
        </w:rPr>
        <w:t>assurer</w:t>
      </w:r>
      <w:proofErr w:type="gramEnd"/>
      <w:r w:rsidRPr="008B5F81">
        <w:rPr>
          <w:rStyle w:val="lev"/>
        </w:rPr>
        <w:t xml:space="preserve"> la formation des gestionnaires de sites</w:t>
      </w:r>
      <w:r w:rsidRPr="008B5F81">
        <w:t xml:space="preserve"> et sensibiliser les responsables ainsi que les élus locaux à la préservation du patrimoine culturel, matériel comme immatériel, en particulier l’architecture de terre ;</w:t>
      </w:r>
    </w:p>
    <w:p w:rsidR="00913094" w:rsidRPr="008B5F81" w:rsidRDefault="00913094" w:rsidP="008B5F81">
      <w:pPr>
        <w:pStyle w:val="NormalWeb"/>
        <w:numPr>
          <w:ilvl w:val="0"/>
          <w:numId w:val="11"/>
        </w:numPr>
        <w:spacing w:line="360" w:lineRule="auto"/>
        <w:jc w:val="both"/>
      </w:pPr>
      <w:proofErr w:type="gramStart"/>
      <w:r w:rsidRPr="008B5F81">
        <w:rPr>
          <w:rStyle w:val="lev"/>
        </w:rPr>
        <w:t>créer</w:t>
      </w:r>
      <w:proofErr w:type="gramEnd"/>
      <w:r w:rsidRPr="008B5F81">
        <w:rPr>
          <w:rStyle w:val="lev"/>
        </w:rPr>
        <w:t xml:space="preserve"> des espaces d’échange</w:t>
      </w:r>
      <w:r w:rsidRPr="008B5F81">
        <w:t xml:space="preserve"> (plateformes numériques, médias audiovisuels, etc.) dédiés à la valorisation des savoir-faire et pratiques traditionnelles de conservation du patrimoine ;</w:t>
      </w:r>
    </w:p>
    <w:p w:rsidR="00913094" w:rsidRPr="008B5F81" w:rsidRDefault="00913094" w:rsidP="008B5F81">
      <w:pPr>
        <w:pStyle w:val="NormalWeb"/>
        <w:numPr>
          <w:ilvl w:val="0"/>
          <w:numId w:val="11"/>
        </w:numPr>
        <w:spacing w:line="360" w:lineRule="auto"/>
        <w:jc w:val="both"/>
      </w:pPr>
      <w:proofErr w:type="gramStart"/>
      <w:r w:rsidRPr="008B5F81">
        <w:rPr>
          <w:rStyle w:val="lev"/>
        </w:rPr>
        <w:t>renforcer</w:t>
      </w:r>
      <w:proofErr w:type="gramEnd"/>
      <w:r w:rsidRPr="008B5F81">
        <w:rPr>
          <w:rStyle w:val="lev"/>
        </w:rPr>
        <w:t xml:space="preserve"> les dispositifs institutionnels</w:t>
      </w:r>
      <w:r w:rsidRPr="008B5F81">
        <w:t xml:space="preserve"> de protection et de promotion du patrimoine culturel ;</w:t>
      </w:r>
    </w:p>
    <w:p w:rsidR="00913094" w:rsidRPr="008B5F81" w:rsidRDefault="00913094" w:rsidP="008B5F81">
      <w:pPr>
        <w:pStyle w:val="NormalWeb"/>
        <w:numPr>
          <w:ilvl w:val="0"/>
          <w:numId w:val="11"/>
        </w:numPr>
        <w:spacing w:line="360" w:lineRule="auto"/>
        <w:jc w:val="both"/>
      </w:pPr>
      <w:proofErr w:type="gramStart"/>
      <w:r w:rsidRPr="008B5F81">
        <w:t>enfin</w:t>
      </w:r>
      <w:proofErr w:type="gramEnd"/>
      <w:r w:rsidRPr="008B5F81">
        <w:t xml:space="preserve">, </w:t>
      </w:r>
      <w:r w:rsidRPr="008B5F81">
        <w:rPr>
          <w:rStyle w:val="lev"/>
        </w:rPr>
        <w:t>diffuser et favoriser l’appropriation des outils de conservation et de valorisation</w:t>
      </w:r>
      <w:r w:rsidRPr="008B5F81">
        <w:t xml:space="preserve"> de l’architecture traditionnelle.</w:t>
      </w:r>
    </w:p>
    <w:p w:rsidR="00F47C21" w:rsidRDefault="00F47C21" w:rsidP="00D5121D">
      <w:pPr>
        <w:spacing w:before="100" w:beforeAutospacing="1" w:after="100" w:afterAutospacing="1" w:line="360" w:lineRule="auto"/>
        <w:jc w:val="both"/>
        <w:rPr>
          <w:rFonts w:ascii="Times New Roman" w:hAnsi="Times New Roman" w:cs="Times New Roman"/>
          <w:sz w:val="24"/>
          <w:szCs w:val="24"/>
        </w:rPr>
      </w:pPr>
    </w:p>
    <w:p w:rsidR="00585FF2" w:rsidRPr="00585FF2" w:rsidRDefault="00585FF2" w:rsidP="00585FF2">
      <w:pPr>
        <w:spacing w:before="100" w:beforeAutospacing="1" w:after="100" w:afterAutospacing="1" w:line="240" w:lineRule="auto"/>
        <w:rPr>
          <w:rFonts w:ascii="Times New Roman" w:eastAsia="Times New Roman" w:hAnsi="Times New Roman" w:cs="Times New Roman"/>
          <w:sz w:val="24"/>
          <w:szCs w:val="24"/>
          <w:lang w:eastAsia="fr-FR"/>
        </w:rPr>
      </w:pPr>
      <w:r w:rsidRPr="00585FF2">
        <w:rPr>
          <w:rFonts w:ascii="Times New Roman" w:eastAsia="Times New Roman" w:hAnsi="Times New Roman" w:cs="Times New Roman"/>
          <w:sz w:val="24"/>
          <w:szCs w:val="24"/>
          <w:lang w:eastAsia="fr-FR"/>
        </w:rPr>
        <w:t xml:space="preserve">Le séminaire a mis en évidence que Tombouctou, située dans le nord sahélien du Mali et entourée des régions de </w:t>
      </w:r>
      <w:proofErr w:type="spellStart"/>
      <w:r w:rsidRPr="00585FF2">
        <w:rPr>
          <w:rFonts w:ascii="Times New Roman" w:eastAsia="Times New Roman" w:hAnsi="Times New Roman" w:cs="Times New Roman"/>
          <w:sz w:val="24"/>
          <w:szCs w:val="24"/>
          <w:lang w:eastAsia="fr-FR"/>
        </w:rPr>
        <w:t>Taodéni</w:t>
      </w:r>
      <w:proofErr w:type="spellEnd"/>
      <w:r w:rsidRPr="00585FF2">
        <w:rPr>
          <w:rFonts w:ascii="Times New Roman" w:eastAsia="Times New Roman" w:hAnsi="Times New Roman" w:cs="Times New Roman"/>
          <w:sz w:val="24"/>
          <w:szCs w:val="24"/>
          <w:lang w:eastAsia="fr-FR"/>
        </w:rPr>
        <w:t xml:space="preserve">, Gao, </w:t>
      </w:r>
      <w:proofErr w:type="spellStart"/>
      <w:r w:rsidRPr="00585FF2">
        <w:rPr>
          <w:rFonts w:ascii="Times New Roman" w:eastAsia="Times New Roman" w:hAnsi="Times New Roman" w:cs="Times New Roman"/>
          <w:sz w:val="24"/>
          <w:szCs w:val="24"/>
          <w:lang w:eastAsia="fr-FR"/>
        </w:rPr>
        <w:t>Douenza</w:t>
      </w:r>
      <w:proofErr w:type="spellEnd"/>
      <w:r w:rsidRPr="00585FF2">
        <w:rPr>
          <w:rFonts w:ascii="Times New Roman" w:eastAsia="Times New Roman" w:hAnsi="Times New Roman" w:cs="Times New Roman"/>
          <w:sz w:val="24"/>
          <w:szCs w:val="24"/>
          <w:lang w:eastAsia="fr-FR"/>
        </w:rPr>
        <w:t xml:space="preserve">, Mopti et de la Mauritanie, est une ville dont l’histoire et l’architecture sont profondément liées. L’Université de </w:t>
      </w:r>
      <w:proofErr w:type="spellStart"/>
      <w:r w:rsidRPr="00585FF2">
        <w:rPr>
          <w:rFonts w:ascii="Times New Roman" w:eastAsia="Times New Roman" w:hAnsi="Times New Roman" w:cs="Times New Roman"/>
          <w:sz w:val="24"/>
          <w:szCs w:val="24"/>
          <w:lang w:eastAsia="fr-FR"/>
        </w:rPr>
        <w:t>Sankoré</w:t>
      </w:r>
      <w:proofErr w:type="spellEnd"/>
      <w:r w:rsidRPr="00585FF2">
        <w:rPr>
          <w:rFonts w:ascii="Times New Roman" w:eastAsia="Times New Roman" w:hAnsi="Times New Roman" w:cs="Times New Roman"/>
          <w:sz w:val="24"/>
          <w:szCs w:val="24"/>
          <w:lang w:eastAsia="fr-FR"/>
        </w:rPr>
        <w:t xml:space="preserve"> a joué un rôle central dans l’essor intellectuel de la ville, qui devint un carrefour mondial de savoir et de commerce, attirant chercheurs, étudiants et commerçants. Le pèlerinage de l’empereur </w:t>
      </w:r>
      <w:proofErr w:type="spellStart"/>
      <w:r w:rsidRPr="00585FF2">
        <w:rPr>
          <w:rFonts w:ascii="Times New Roman" w:eastAsia="Times New Roman" w:hAnsi="Times New Roman" w:cs="Times New Roman"/>
          <w:sz w:val="24"/>
          <w:szCs w:val="24"/>
          <w:lang w:eastAsia="fr-FR"/>
        </w:rPr>
        <w:t>Kankou</w:t>
      </w:r>
      <w:proofErr w:type="spellEnd"/>
      <w:r w:rsidRPr="00585FF2">
        <w:rPr>
          <w:rFonts w:ascii="Times New Roman" w:eastAsia="Times New Roman" w:hAnsi="Times New Roman" w:cs="Times New Roman"/>
          <w:sz w:val="24"/>
          <w:szCs w:val="24"/>
          <w:lang w:eastAsia="fr-FR"/>
        </w:rPr>
        <w:t xml:space="preserve"> Moussa et l’intervention de l’architecte Es </w:t>
      </w:r>
      <w:proofErr w:type="spellStart"/>
      <w:r w:rsidRPr="00585FF2">
        <w:rPr>
          <w:rFonts w:ascii="Times New Roman" w:eastAsia="Times New Roman" w:hAnsi="Times New Roman" w:cs="Times New Roman"/>
          <w:sz w:val="24"/>
          <w:szCs w:val="24"/>
          <w:lang w:eastAsia="fr-FR"/>
        </w:rPr>
        <w:t>Sahéli</w:t>
      </w:r>
      <w:proofErr w:type="spellEnd"/>
      <w:r w:rsidRPr="00585FF2">
        <w:rPr>
          <w:rFonts w:ascii="Times New Roman" w:eastAsia="Times New Roman" w:hAnsi="Times New Roman" w:cs="Times New Roman"/>
          <w:sz w:val="24"/>
          <w:szCs w:val="24"/>
          <w:lang w:eastAsia="fr-FR"/>
        </w:rPr>
        <w:t xml:space="preserve">, chargé de la mosquée </w:t>
      </w:r>
      <w:proofErr w:type="spellStart"/>
      <w:r w:rsidRPr="00585FF2">
        <w:rPr>
          <w:rFonts w:ascii="Times New Roman" w:eastAsia="Times New Roman" w:hAnsi="Times New Roman" w:cs="Times New Roman"/>
          <w:sz w:val="24"/>
          <w:szCs w:val="24"/>
          <w:lang w:eastAsia="fr-FR"/>
        </w:rPr>
        <w:t>Djingarey</w:t>
      </w:r>
      <w:proofErr w:type="spellEnd"/>
      <w:r w:rsidRPr="00585FF2">
        <w:rPr>
          <w:rFonts w:ascii="Times New Roman" w:eastAsia="Times New Roman" w:hAnsi="Times New Roman" w:cs="Times New Roman"/>
          <w:sz w:val="24"/>
          <w:szCs w:val="24"/>
          <w:lang w:eastAsia="fr-FR"/>
        </w:rPr>
        <w:t xml:space="preserve"> Ber, ainsi que la construction des mosquées de </w:t>
      </w:r>
      <w:proofErr w:type="spellStart"/>
      <w:r w:rsidRPr="00585FF2">
        <w:rPr>
          <w:rFonts w:ascii="Times New Roman" w:eastAsia="Times New Roman" w:hAnsi="Times New Roman" w:cs="Times New Roman"/>
          <w:sz w:val="24"/>
          <w:szCs w:val="24"/>
          <w:lang w:eastAsia="fr-FR"/>
        </w:rPr>
        <w:t>Sankoré</w:t>
      </w:r>
      <w:proofErr w:type="spellEnd"/>
      <w:r w:rsidRPr="00585FF2">
        <w:rPr>
          <w:rFonts w:ascii="Times New Roman" w:eastAsia="Times New Roman" w:hAnsi="Times New Roman" w:cs="Times New Roman"/>
          <w:sz w:val="24"/>
          <w:szCs w:val="24"/>
          <w:lang w:eastAsia="fr-FR"/>
        </w:rPr>
        <w:t xml:space="preserve"> (1430) et Sidi Yahia (1440), illustrent l’importance de l’architecture dans le rayonnement culturel de la cité. En 1988, les mosquées et mausolées de Tombouctou ont été inscrits au patrimoine mondial de l’UNESCO.</w:t>
      </w:r>
    </w:p>
    <w:p w:rsidR="00585FF2" w:rsidRPr="00585FF2" w:rsidRDefault="00585FF2" w:rsidP="00585FF2">
      <w:pPr>
        <w:spacing w:before="100" w:beforeAutospacing="1" w:after="100" w:afterAutospacing="1" w:line="240" w:lineRule="auto"/>
        <w:rPr>
          <w:rFonts w:ascii="Times New Roman" w:eastAsia="Times New Roman" w:hAnsi="Times New Roman" w:cs="Times New Roman"/>
          <w:sz w:val="24"/>
          <w:szCs w:val="24"/>
          <w:lang w:eastAsia="fr-FR"/>
        </w:rPr>
      </w:pPr>
      <w:r w:rsidRPr="00585FF2">
        <w:rPr>
          <w:rFonts w:ascii="Times New Roman" w:eastAsia="Times New Roman" w:hAnsi="Times New Roman" w:cs="Times New Roman"/>
          <w:sz w:val="24"/>
          <w:szCs w:val="24"/>
          <w:lang w:eastAsia="fr-FR"/>
        </w:rPr>
        <w:t xml:space="preserve">L’architecture </w:t>
      </w:r>
      <w:proofErr w:type="spellStart"/>
      <w:r w:rsidRPr="00585FF2">
        <w:rPr>
          <w:rFonts w:ascii="Times New Roman" w:eastAsia="Times New Roman" w:hAnsi="Times New Roman" w:cs="Times New Roman"/>
          <w:sz w:val="24"/>
          <w:szCs w:val="24"/>
          <w:lang w:eastAsia="fr-FR"/>
        </w:rPr>
        <w:t>tombouctienne</w:t>
      </w:r>
      <w:proofErr w:type="spellEnd"/>
      <w:r w:rsidRPr="00585FF2">
        <w:rPr>
          <w:rFonts w:ascii="Times New Roman" w:eastAsia="Times New Roman" w:hAnsi="Times New Roman" w:cs="Times New Roman"/>
          <w:sz w:val="24"/>
          <w:szCs w:val="24"/>
          <w:lang w:eastAsia="fr-FR"/>
        </w:rPr>
        <w:t xml:space="preserve">, dite soudanaise ou soudano-sahélienne, repose sur des principes de dynamisme, de flexibilité et d’adaptation aux modes de vie et aux influences extérieures, tout en reflétant la hiérarchie sociale. Elle est organisée autour d’un métier d’architecte-maçon protégé par une corporation qui assure la formation, fixe les normes de qualité et garantit la transmission des savoir-faire. Les principaux matériaux de construction </w:t>
      </w:r>
      <w:r w:rsidRPr="00585FF2">
        <w:rPr>
          <w:rFonts w:ascii="Times New Roman" w:eastAsia="Times New Roman" w:hAnsi="Times New Roman" w:cs="Times New Roman"/>
          <w:sz w:val="24"/>
          <w:szCs w:val="24"/>
          <w:lang w:eastAsia="fr-FR"/>
        </w:rPr>
        <w:lastRenderedPageBreak/>
        <w:t xml:space="preserve">incluent la terre et le banco, la pierre </w:t>
      </w:r>
      <w:proofErr w:type="spellStart"/>
      <w:r w:rsidRPr="00585FF2">
        <w:rPr>
          <w:rFonts w:ascii="Times New Roman" w:eastAsia="Times New Roman" w:hAnsi="Times New Roman" w:cs="Times New Roman"/>
          <w:sz w:val="24"/>
          <w:szCs w:val="24"/>
          <w:lang w:eastAsia="fr-FR"/>
        </w:rPr>
        <w:t>Alhor</w:t>
      </w:r>
      <w:proofErr w:type="spellEnd"/>
      <w:r w:rsidRPr="00585FF2">
        <w:rPr>
          <w:rFonts w:ascii="Times New Roman" w:eastAsia="Times New Roman" w:hAnsi="Times New Roman" w:cs="Times New Roman"/>
          <w:sz w:val="24"/>
          <w:szCs w:val="24"/>
          <w:lang w:eastAsia="fr-FR"/>
        </w:rPr>
        <w:t xml:space="preserve">, le bois de palmier et la terre de </w:t>
      </w:r>
      <w:proofErr w:type="spellStart"/>
      <w:r w:rsidRPr="00585FF2">
        <w:rPr>
          <w:rFonts w:ascii="Times New Roman" w:eastAsia="Times New Roman" w:hAnsi="Times New Roman" w:cs="Times New Roman"/>
          <w:sz w:val="24"/>
          <w:szCs w:val="24"/>
          <w:lang w:eastAsia="fr-FR"/>
        </w:rPr>
        <w:t>Bourem</w:t>
      </w:r>
      <w:proofErr w:type="spellEnd"/>
      <w:r w:rsidRPr="00585FF2">
        <w:rPr>
          <w:rFonts w:ascii="Times New Roman" w:eastAsia="Times New Roman" w:hAnsi="Times New Roman" w:cs="Times New Roman"/>
          <w:sz w:val="24"/>
          <w:szCs w:val="24"/>
          <w:lang w:eastAsia="fr-FR"/>
        </w:rPr>
        <w:t>, utilisée pour les édifices prestigieux.</w:t>
      </w:r>
    </w:p>
    <w:p w:rsidR="00585FF2" w:rsidRPr="00585FF2" w:rsidRDefault="00585FF2" w:rsidP="00585FF2">
      <w:pPr>
        <w:spacing w:before="100" w:beforeAutospacing="1" w:after="100" w:afterAutospacing="1" w:line="240" w:lineRule="auto"/>
        <w:rPr>
          <w:rFonts w:ascii="Times New Roman" w:eastAsia="Times New Roman" w:hAnsi="Times New Roman" w:cs="Times New Roman"/>
          <w:sz w:val="24"/>
          <w:szCs w:val="24"/>
          <w:lang w:eastAsia="fr-FR"/>
        </w:rPr>
      </w:pPr>
      <w:r w:rsidRPr="00585FF2">
        <w:rPr>
          <w:rFonts w:ascii="Times New Roman" w:eastAsia="Times New Roman" w:hAnsi="Times New Roman" w:cs="Times New Roman"/>
          <w:sz w:val="24"/>
          <w:szCs w:val="24"/>
          <w:lang w:eastAsia="fr-FR"/>
        </w:rPr>
        <w:t>Le développement de Tombouctou a été stimulé par le commerce transsaharien (sel, or, livres et esclaves) et son rayonnement intellectuel, mais la ville est aujourd’hui confrontée à des défis majeurs : préservation des savoir-faire, protection du patrimoine, durabilité, modernisation, cohabitation entre techniques anciennes et nouvelles, réglementation du métier de maçon, et impacts des changements environnementaux et comportementaux. Depuis les années 2000, des problèmes concrets se posent, tels que la dégradation du bâti, l’envahissement des espaces publics par les déchets, les nuisances sonores, l’altération du paysage urbain, l’accumulation de sable et la dégradation des crépis.</w:t>
      </w:r>
    </w:p>
    <w:p w:rsidR="00585FF2" w:rsidRPr="00585FF2" w:rsidRDefault="00585FF2" w:rsidP="00585FF2">
      <w:pPr>
        <w:spacing w:before="100" w:beforeAutospacing="1" w:after="100" w:afterAutospacing="1" w:line="240" w:lineRule="auto"/>
        <w:rPr>
          <w:rFonts w:ascii="Times New Roman" w:eastAsia="Times New Roman" w:hAnsi="Times New Roman" w:cs="Times New Roman"/>
          <w:sz w:val="24"/>
          <w:szCs w:val="24"/>
          <w:lang w:eastAsia="fr-FR"/>
        </w:rPr>
      </w:pPr>
      <w:r w:rsidRPr="00585FF2">
        <w:rPr>
          <w:rFonts w:ascii="Times New Roman" w:eastAsia="Times New Roman" w:hAnsi="Times New Roman" w:cs="Times New Roman"/>
          <w:sz w:val="24"/>
          <w:szCs w:val="24"/>
          <w:lang w:eastAsia="fr-FR"/>
        </w:rPr>
        <w:t xml:space="preserve">Pour répondre à ces enjeux, M. </w:t>
      </w:r>
      <w:proofErr w:type="spellStart"/>
      <w:r w:rsidRPr="00585FF2">
        <w:rPr>
          <w:rFonts w:ascii="Times New Roman" w:eastAsia="Times New Roman" w:hAnsi="Times New Roman" w:cs="Times New Roman"/>
          <w:sz w:val="24"/>
          <w:szCs w:val="24"/>
          <w:lang w:eastAsia="fr-FR"/>
        </w:rPr>
        <w:t>Guirou</w:t>
      </w:r>
      <w:proofErr w:type="spellEnd"/>
      <w:r w:rsidRPr="00585FF2">
        <w:rPr>
          <w:rFonts w:ascii="Times New Roman" w:eastAsia="Times New Roman" w:hAnsi="Times New Roman" w:cs="Times New Roman"/>
          <w:sz w:val="24"/>
          <w:szCs w:val="24"/>
          <w:lang w:eastAsia="fr-FR"/>
        </w:rPr>
        <w:t xml:space="preserve"> a proposé plusieurs recommandations : former les artisans aux nouveaux matériaux, développer la recherche sur l’architecture traditionnelle, sensibiliser les gestionnaires de sites et les élus locaux, créer des espaces d’échange pour valoriser les savoir-faire, renforcer la protection institutionnelle du patrimoine et diffuser les outils de conservation et de valorisation de l’architecture traditionnelle.</w:t>
      </w:r>
    </w:p>
    <w:p w:rsidR="003069F5" w:rsidRPr="0083380E" w:rsidRDefault="003069F5" w:rsidP="0083380E">
      <w:pPr>
        <w:spacing w:before="100" w:beforeAutospacing="1" w:after="100" w:afterAutospacing="1" w:line="360" w:lineRule="auto"/>
        <w:jc w:val="both"/>
        <w:rPr>
          <w:rFonts w:ascii="Times New Roman" w:hAnsi="Times New Roman" w:cs="Times New Roman"/>
          <w:sz w:val="24"/>
          <w:szCs w:val="24"/>
        </w:rPr>
      </w:pPr>
      <w:bookmarkStart w:id="0" w:name="_GoBack"/>
      <w:bookmarkEnd w:id="0"/>
    </w:p>
    <w:p w:rsidR="00827920" w:rsidRPr="00827920" w:rsidRDefault="00827920" w:rsidP="00827920">
      <w:pPr>
        <w:spacing w:before="100" w:beforeAutospacing="1" w:after="100" w:afterAutospacing="1" w:line="240" w:lineRule="auto"/>
        <w:rPr>
          <w:rFonts w:ascii="Times New Roman" w:eastAsia="Times New Roman" w:hAnsi="Times New Roman" w:cs="Times New Roman"/>
          <w:sz w:val="24"/>
          <w:szCs w:val="24"/>
          <w:lang w:eastAsia="fr-FR"/>
        </w:rPr>
      </w:pPr>
    </w:p>
    <w:p w:rsidR="00827920" w:rsidRPr="00827920" w:rsidRDefault="00827920" w:rsidP="00827920">
      <w:pPr>
        <w:rPr>
          <w:rFonts w:ascii="Times New Roman" w:hAnsi="Times New Roman" w:cs="Times New Roman"/>
          <w:sz w:val="24"/>
          <w:szCs w:val="24"/>
        </w:rPr>
      </w:pPr>
    </w:p>
    <w:sectPr w:rsidR="00827920" w:rsidRPr="00827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BE6"/>
    <w:multiLevelType w:val="multilevel"/>
    <w:tmpl w:val="0F36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A0BE7"/>
    <w:multiLevelType w:val="hybridMultilevel"/>
    <w:tmpl w:val="99500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161DC8"/>
    <w:multiLevelType w:val="multilevel"/>
    <w:tmpl w:val="8960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A1A5B"/>
    <w:multiLevelType w:val="multilevel"/>
    <w:tmpl w:val="8FD0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24506"/>
    <w:multiLevelType w:val="multilevel"/>
    <w:tmpl w:val="58DE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F193C"/>
    <w:multiLevelType w:val="hybridMultilevel"/>
    <w:tmpl w:val="9F1207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E858F2"/>
    <w:multiLevelType w:val="multilevel"/>
    <w:tmpl w:val="18CA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149FF"/>
    <w:multiLevelType w:val="hybridMultilevel"/>
    <w:tmpl w:val="0706E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28750F"/>
    <w:multiLevelType w:val="hybridMultilevel"/>
    <w:tmpl w:val="187A7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4F0870"/>
    <w:multiLevelType w:val="hybridMultilevel"/>
    <w:tmpl w:val="D0EA20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9E71CA"/>
    <w:multiLevelType w:val="hybridMultilevel"/>
    <w:tmpl w:val="3B1E7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5"/>
  </w:num>
  <w:num w:numId="5">
    <w:abstractNumId w:val="8"/>
  </w:num>
  <w:num w:numId="6">
    <w:abstractNumId w:val="10"/>
  </w:num>
  <w:num w:numId="7">
    <w:abstractNumId w:val="0"/>
  </w:num>
  <w:num w:numId="8">
    <w:abstractNumId w:val="3"/>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B3"/>
    <w:rsid w:val="00027A02"/>
    <w:rsid w:val="00052298"/>
    <w:rsid w:val="00076FF9"/>
    <w:rsid w:val="000922EE"/>
    <w:rsid w:val="000B15AA"/>
    <w:rsid w:val="000C3462"/>
    <w:rsid w:val="000F329D"/>
    <w:rsid w:val="001008CC"/>
    <w:rsid w:val="001018E1"/>
    <w:rsid w:val="00163858"/>
    <w:rsid w:val="00163D23"/>
    <w:rsid w:val="00172052"/>
    <w:rsid w:val="001A2F2F"/>
    <w:rsid w:val="001B52AE"/>
    <w:rsid w:val="001D3843"/>
    <w:rsid w:val="001E3914"/>
    <w:rsid w:val="001E3985"/>
    <w:rsid w:val="001F6966"/>
    <w:rsid w:val="001F76B5"/>
    <w:rsid w:val="001F7F1D"/>
    <w:rsid w:val="00204BC2"/>
    <w:rsid w:val="0021305D"/>
    <w:rsid w:val="0021388C"/>
    <w:rsid w:val="00216407"/>
    <w:rsid w:val="00223B55"/>
    <w:rsid w:val="0023194A"/>
    <w:rsid w:val="002414FC"/>
    <w:rsid w:val="00276BB7"/>
    <w:rsid w:val="00290E3F"/>
    <w:rsid w:val="00291B5C"/>
    <w:rsid w:val="003052D0"/>
    <w:rsid w:val="003069F5"/>
    <w:rsid w:val="00346897"/>
    <w:rsid w:val="003658E0"/>
    <w:rsid w:val="00372928"/>
    <w:rsid w:val="003C1D66"/>
    <w:rsid w:val="003C3A1D"/>
    <w:rsid w:val="003C6723"/>
    <w:rsid w:val="003D09AC"/>
    <w:rsid w:val="003E2EA6"/>
    <w:rsid w:val="003E3E13"/>
    <w:rsid w:val="003F1E07"/>
    <w:rsid w:val="00421F6A"/>
    <w:rsid w:val="00453B56"/>
    <w:rsid w:val="004A1FD2"/>
    <w:rsid w:val="004B1743"/>
    <w:rsid w:val="004C301C"/>
    <w:rsid w:val="004D2CC5"/>
    <w:rsid w:val="004D2EA4"/>
    <w:rsid w:val="00516BB0"/>
    <w:rsid w:val="00532DFB"/>
    <w:rsid w:val="005404B3"/>
    <w:rsid w:val="00556B9D"/>
    <w:rsid w:val="00562549"/>
    <w:rsid w:val="00585FF2"/>
    <w:rsid w:val="00593D2B"/>
    <w:rsid w:val="005A1DB0"/>
    <w:rsid w:val="005F09BF"/>
    <w:rsid w:val="00600CCA"/>
    <w:rsid w:val="00605E87"/>
    <w:rsid w:val="006367D1"/>
    <w:rsid w:val="00652A24"/>
    <w:rsid w:val="006532DD"/>
    <w:rsid w:val="006B2E97"/>
    <w:rsid w:val="006E3F5B"/>
    <w:rsid w:val="00747374"/>
    <w:rsid w:val="007540B8"/>
    <w:rsid w:val="00766440"/>
    <w:rsid w:val="0077256D"/>
    <w:rsid w:val="00783184"/>
    <w:rsid w:val="007B2B61"/>
    <w:rsid w:val="007E6B3D"/>
    <w:rsid w:val="00827920"/>
    <w:rsid w:val="0083380E"/>
    <w:rsid w:val="00835032"/>
    <w:rsid w:val="00861798"/>
    <w:rsid w:val="0086237D"/>
    <w:rsid w:val="00877252"/>
    <w:rsid w:val="008B5F81"/>
    <w:rsid w:val="008C30B9"/>
    <w:rsid w:val="008D240D"/>
    <w:rsid w:val="008D7866"/>
    <w:rsid w:val="008F4F43"/>
    <w:rsid w:val="008F4F83"/>
    <w:rsid w:val="009050D8"/>
    <w:rsid w:val="009065B5"/>
    <w:rsid w:val="00913094"/>
    <w:rsid w:val="009141A0"/>
    <w:rsid w:val="009143A4"/>
    <w:rsid w:val="00915AE6"/>
    <w:rsid w:val="00915EEB"/>
    <w:rsid w:val="0092197A"/>
    <w:rsid w:val="009235BB"/>
    <w:rsid w:val="0095614F"/>
    <w:rsid w:val="00963787"/>
    <w:rsid w:val="009764BE"/>
    <w:rsid w:val="009909BA"/>
    <w:rsid w:val="00994325"/>
    <w:rsid w:val="009A1096"/>
    <w:rsid w:val="00A02D21"/>
    <w:rsid w:val="00A479D1"/>
    <w:rsid w:val="00A83FAD"/>
    <w:rsid w:val="00AF0CA5"/>
    <w:rsid w:val="00B32748"/>
    <w:rsid w:val="00B644A1"/>
    <w:rsid w:val="00B82E31"/>
    <w:rsid w:val="00BF1939"/>
    <w:rsid w:val="00BF2840"/>
    <w:rsid w:val="00C02CF4"/>
    <w:rsid w:val="00C20760"/>
    <w:rsid w:val="00C24029"/>
    <w:rsid w:val="00C47441"/>
    <w:rsid w:val="00C551E0"/>
    <w:rsid w:val="00C62036"/>
    <w:rsid w:val="00C70238"/>
    <w:rsid w:val="00C72C29"/>
    <w:rsid w:val="00C91A6C"/>
    <w:rsid w:val="00C91F5B"/>
    <w:rsid w:val="00CA0759"/>
    <w:rsid w:val="00CB580C"/>
    <w:rsid w:val="00CC3104"/>
    <w:rsid w:val="00CC7440"/>
    <w:rsid w:val="00CD6A6F"/>
    <w:rsid w:val="00CE3D86"/>
    <w:rsid w:val="00CE5E2E"/>
    <w:rsid w:val="00D21DD7"/>
    <w:rsid w:val="00D25A4E"/>
    <w:rsid w:val="00D5121D"/>
    <w:rsid w:val="00D737A5"/>
    <w:rsid w:val="00D818BD"/>
    <w:rsid w:val="00D9137F"/>
    <w:rsid w:val="00E23E77"/>
    <w:rsid w:val="00E53779"/>
    <w:rsid w:val="00E54689"/>
    <w:rsid w:val="00E55F57"/>
    <w:rsid w:val="00E62F07"/>
    <w:rsid w:val="00E63CED"/>
    <w:rsid w:val="00E91C33"/>
    <w:rsid w:val="00EF74E2"/>
    <w:rsid w:val="00F14D60"/>
    <w:rsid w:val="00F27FA5"/>
    <w:rsid w:val="00F33723"/>
    <w:rsid w:val="00F41200"/>
    <w:rsid w:val="00F416AA"/>
    <w:rsid w:val="00F47C21"/>
    <w:rsid w:val="00F531F8"/>
    <w:rsid w:val="00F56280"/>
    <w:rsid w:val="00F607E9"/>
    <w:rsid w:val="00F96DF6"/>
    <w:rsid w:val="00FA1131"/>
    <w:rsid w:val="00FC1B33"/>
    <w:rsid w:val="00FD24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E4F4"/>
  <w15:chartTrackingRefBased/>
  <w15:docId w15:val="{E8A2845C-0831-4529-AC1C-FE7B7E6C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5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C30B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C7440"/>
    <w:pPr>
      <w:ind w:left="720"/>
      <w:contextualSpacing/>
    </w:pPr>
  </w:style>
  <w:style w:type="character" w:styleId="lev">
    <w:name w:val="Strong"/>
    <w:basedOn w:val="Policepardfaut"/>
    <w:uiPriority w:val="22"/>
    <w:qFormat/>
    <w:rsid w:val="00E55F57"/>
    <w:rPr>
      <w:b/>
      <w:bCs/>
    </w:rPr>
  </w:style>
  <w:style w:type="character" w:styleId="Accentuation">
    <w:name w:val="Emphasis"/>
    <w:basedOn w:val="Policepardfaut"/>
    <w:uiPriority w:val="20"/>
    <w:qFormat/>
    <w:rsid w:val="001D38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36">
      <w:bodyDiv w:val="1"/>
      <w:marLeft w:val="0"/>
      <w:marRight w:val="0"/>
      <w:marTop w:val="0"/>
      <w:marBottom w:val="0"/>
      <w:divBdr>
        <w:top w:val="none" w:sz="0" w:space="0" w:color="auto"/>
        <w:left w:val="none" w:sz="0" w:space="0" w:color="auto"/>
        <w:bottom w:val="none" w:sz="0" w:space="0" w:color="auto"/>
        <w:right w:val="none" w:sz="0" w:space="0" w:color="auto"/>
      </w:divBdr>
    </w:div>
    <w:div w:id="229314077">
      <w:bodyDiv w:val="1"/>
      <w:marLeft w:val="0"/>
      <w:marRight w:val="0"/>
      <w:marTop w:val="0"/>
      <w:marBottom w:val="0"/>
      <w:divBdr>
        <w:top w:val="none" w:sz="0" w:space="0" w:color="auto"/>
        <w:left w:val="none" w:sz="0" w:space="0" w:color="auto"/>
        <w:bottom w:val="none" w:sz="0" w:space="0" w:color="auto"/>
        <w:right w:val="none" w:sz="0" w:space="0" w:color="auto"/>
      </w:divBdr>
    </w:div>
    <w:div w:id="346100129">
      <w:bodyDiv w:val="1"/>
      <w:marLeft w:val="0"/>
      <w:marRight w:val="0"/>
      <w:marTop w:val="0"/>
      <w:marBottom w:val="0"/>
      <w:divBdr>
        <w:top w:val="none" w:sz="0" w:space="0" w:color="auto"/>
        <w:left w:val="none" w:sz="0" w:space="0" w:color="auto"/>
        <w:bottom w:val="none" w:sz="0" w:space="0" w:color="auto"/>
        <w:right w:val="none" w:sz="0" w:space="0" w:color="auto"/>
      </w:divBdr>
    </w:div>
    <w:div w:id="412162046">
      <w:bodyDiv w:val="1"/>
      <w:marLeft w:val="0"/>
      <w:marRight w:val="0"/>
      <w:marTop w:val="0"/>
      <w:marBottom w:val="0"/>
      <w:divBdr>
        <w:top w:val="none" w:sz="0" w:space="0" w:color="auto"/>
        <w:left w:val="none" w:sz="0" w:space="0" w:color="auto"/>
        <w:bottom w:val="none" w:sz="0" w:space="0" w:color="auto"/>
        <w:right w:val="none" w:sz="0" w:space="0" w:color="auto"/>
      </w:divBdr>
    </w:div>
    <w:div w:id="416560386">
      <w:bodyDiv w:val="1"/>
      <w:marLeft w:val="0"/>
      <w:marRight w:val="0"/>
      <w:marTop w:val="0"/>
      <w:marBottom w:val="0"/>
      <w:divBdr>
        <w:top w:val="none" w:sz="0" w:space="0" w:color="auto"/>
        <w:left w:val="none" w:sz="0" w:space="0" w:color="auto"/>
        <w:bottom w:val="none" w:sz="0" w:space="0" w:color="auto"/>
        <w:right w:val="none" w:sz="0" w:space="0" w:color="auto"/>
      </w:divBdr>
    </w:div>
    <w:div w:id="420218500">
      <w:bodyDiv w:val="1"/>
      <w:marLeft w:val="0"/>
      <w:marRight w:val="0"/>
      <w:marTop w:val="0"/>
      <w:marBottom w:val="0"/>
      <w:divBdr>
        <w:top w:val="none" w:sz="0" w:space="0" w:color="auto"/>
        <w:left w:val="none" w:sz="0" w:space="0" w:color="auto"/>
        <w:bottom w:val="none" w:sz="0" w:space="0" w:color="auto"/>
        <w:right w:val="none" w:sz="0" w:space="0" w:color="auto"/>
      </w:divBdr>
    </w:div>
    <w:div w:id="457456570">
      <w:bodyDiv w:val="1"/>
      <w:marLeft w:val="0"/>
      <w:marRight w:val="0"/>
      <w:marTop w:val="0"/>
      <w:marBottom w:val="0"/>
      <w:divBdr>
        <w:top w:val="none" w:sz="0" w:space="0" w:color="auto"/>
        <w:left w:val="none" w:sz="0" w:space="0" w:color="auto"/>
        <w:bottom w:val="none" w:sz="0" w:space="0" w:color="auto"/>
        <w:right w:val="none" w:sz="0" w:space="0" w:color="auto"/>
      </w:divBdr>
    </w:div>
    <w:div w:id="899511840">
      <w:bodyDiv w:val="1"/>
      <w:marLeft w:val="0"/>
      <w:marRight w:val="0"/>
      <w:marTop w:val="0"/>
      <w:marBottom w:val="0"/>
      <w:divBdr>
        <w:top w:val="none" w:sz="0" w:space="0" w:color="auto"/>
        <w:left w:val="none" w:sz="0" w:space="0" w:color="auto"/>
        <w:bottom w:val="none" w:sz="0" w:space="0" w:color="auto"/>
        <w:right w:val="none" w:sz="0" w:space="0" w:color="auto"/>
      </w:divBdr>
    </w:div>
    <w:div w:id="130392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86D00-B0BC-43D8-A831-CFAF8C11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7668</TotalTime>
  <Pages>7</Pages>
  <Words>2398</Words>
  <Characters>13191</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dcterms:created xsi:type="dcterms:W3CDTF">2025-09-06T20:22:00Z</dcterms:created>
  <dcterms:modified xsi:type="dcterms:W3CDTF">2025-09-26T22:09:00Z</dcterms:modified>
</cp:coreProperties>
</file>