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9A77F" w14:textId="5D0C15E0" w:rsidR="00E40C62" w:rsidRDefault="007D1D1A" w:rsidP="00A63B8E">
      <w:pPr>
        <w:jc w:val="center"/>
        <w:rPr>
          <w:b/>
          <w:bCs/>
          <w:lang w:val="fr-FR"/>
        </w:rPr>
      </w:pPr>
      <w:r w:rsidRPr="00AE38E4">
        <w:rPr>
          <w:b/>
          <w:bCs/>
          <w:lang w:val="fr-FR"/>
        </w:rPr>
        <w:t>Communication sur la Réadaptation à Base Communautaire (RBC) au Sénégal</w:t>
      </w:r>
    </w:p>
    <w:p w14:paraId="25C26D12" w14:textId="2CF66C37" w:rsidR="00AE38E4" w:rsidRPr="00AE38E4" w:rsidRDefault="00AE38E4" w:rsidP="00A63B8E">
      <w:pPr>
        <w:jc w:val="center"/>
        <w:rPr>
          <w:b/>
          <w:bCs/>
          <w:lang w:val="fr-FR"/>
        </w:rPr>
      </w:pPr>
      <w:r>
        <w:rPr>
          <w:b/>
          <w:bCs/>
          <w:lang w:val="fr-FR"/>
        </w:rPr>
        <w:t>Acquis  Défis et  Perspectives</w:t>
      </w:r>
    </w:p>
    <w:p w14:paraId="73C4D064" w14:textId="77777777" w:rsidR="00E25A3D" w:rsidRPr="00AE38E4" w:rsidRDefault="007D1D1A" w:rsidP="00E25A3D">
      <w:pPr>
        <w:rPr>
          <w:b/>
          <w:bCs/>
          <w:lang w:val="fr-FR"/>
        </w:rPr>
      </w:pPr>
      <w:r w:rsidRPr="00AE38E4">
        <w:rPr>
          <w:b/>
          <w:bCs/>
          <w:lang w:val="fr-FR"/>
        </w:rPr>
        <w:t>Introduction</w:t>
      </w:r>
    </w:p>
    <w:p w14:paraId="574F35A6" w14:textId="1655C720" w:rsidR="00E40C62" w:rsidRPr="00AE38E4" w:rsidRDefault="007D1D1A" w:rsidP="00E25A3D">
      <w:pPr>
        <w:rPr>
          <w:b/>
          <w:bCs/>
          <w:lang w:val="fr-FR"/>
        </w:rPr>
      </w:pPr>
      <w:r w:rsidRPr="00AE38E4">
        <w:rPr>
          <w:lang w:val="fr-FR"/>
        </w:rPr>
        <w:t xml:space="preserve">La Réadaptation à Base Communautaire (RBC), développée par l’OMS à la fin des années 1970, est née de la nécessité d’apporter des services de réadaptation </w:t>
      </w:r>
      <w:r w:rsidRPr="00AE38E4">
        <w:rPr>
          <w:lang w:val="fr-FR"/>
        </w:rPr>
        <w:t>décentralisés, accessibles et participatifs dans les contextes où les services institutionnels étaient insuffisants. Aujourd’hui, elle constitue une approche multisectorielle mobilisant santé, éducation, inclusion sociale, moyens d’existence et autonomisation.</w:t>
      </w:r>
    </w:p>
    <w:p w14:paraId="582192E9" w14:textId="77777777" w:rsidR="00E25A3D" w:rsidRDefault="007D1D1A" w:rsidP="00E25A3D">
      <w:pPr>
        <w:pStyle w:val="Paragraphedeliste"/>
        <w:numPr>
          <w:ilvl w:val="0"/>
          <w:numId w:val="10"/>
        </w:numPr>
        <w:rPr>
          <w:b/>
          <w:bCs/>
        </w:rPr>
      </w:pPr>
      <w:r w:rsidRPr="00A63B8E">
        <w:rPr>
          <w:b/>
          <w:bCs/>
        </w:rPr>
        <w:t>Fondements conceptuels de la RBC</w:t>
      </w:r>
    </w:p>
    <w:p w14:paraId="2532E94D" w14:textId="30DC14A2" w:rsidR="00E40C62" w:rsidRPr="00E25A3D" w:rsidRDefault="007D1D1A" w:rsidP="00E25A3D">
      <w:pPr>
        <w:pStyle w:val="Paragraphedeliste"/>
        <w:numPr>
          <w:ilvl w:val="0"/>
          <w:numId w:val="19"/>
        </w:numPr>
        <w:ind w:left="709" w:hanging="283"/>
        <w:rPr>
          <w:b/>
          <w:bCs/>
        </w:rPr>
      </w:pPr>
      <w:r w:rsidRPr="00E25A3D">
        <w:rPr>
          <w:b/>
          <w:bCs/>
        </w:rPr>
        <w:t>Origines et principes clés</w:t>
      </w:r>
    </w:p>
    <w:p w14:paraId="2D2CF88E" w14:textId="44D86FA7" w:rsidR="00E40C62" w:rsidRDefault="007D1D1A" w:rsidP="00E25A3D">
      <w:pPr>
        <w:pStyle w:val="Paragraphedeliste"/>
        <w:numPr>
          <w:ilvl w:val="0"/>
          <w:numId w:val="14"/>
        </w:numPr>
        <w:ind w:left="1134"/>
      </w:pPr>
      <w:r>
        <w:t>Inclusion et participation active</w:t>
      </w:r>
    </w:p>
    <w:p w14:paraId="3148214D" w14:textId="5457F594" w:rsidR="00E40C62" w:rsidRDefault="007D1D1A" w:rsidP="00E25A3D">
      <w:pPr>
        <w:pStyle w:val="Paragraphedeliste"/>
        <w:numPr>
          <w:ilvl w:val="0"/>
          <w:numId w:val="14"/>
        </w:numPr>
        <w:ind w:left="1134"/>
      </w:pPr>
      <w:r>
        <w:t>Approche multisectorielle</w:t>
      </w:r>
    </w:p>
    <w:p w14:paraId="373245EA" w14:textId="6A3FB46D" w:rsidR="00E40C62" w:rsidRDefault="007D1D1A" w:rsidP="00E25A3D">
      <w:pPr>
        <w:pStyle w:val="Paragraphedeliste"/>
        <w:numPr>
          <w:ilvl w:val="0"/>
          <w:numId w:val="14"/>
        </w:numPr>
        <w:ind w:left="1134"/>
      </w:pPr>
      <w:r>
        <w:t>Mobilisation communautaire</w:t>
      </w:r>
    </w:p>
    <w:p w14:paraId="1EB0EBAA" w14:textId="76632654" w:rsidR="00E40C62" w:rsidRDefault="007D1D1A" w:rsidP="00E25A3D">
      <w:pPr>
        <w:pStyle w:val="Paragraphedeliste"/>
        <w:numPr>
          <w:ilvl w:val="0"/>
          <w:numId w:val="14"/>
        </w:numPr>
        <w:ind w:left="1134"/>
      </w:pPr>
      <w:r>
        <w:t>Autonomisation</w:t>
      </w:r>
    </w:p>
    <w:p w14:paraId="044DA171" w14:textId="6032286D" w:rsidR="00E40C62" w:rsidRDefault="007D1D1A" w:rsidP="00E25A3D">
      <w:pPr>
        <w:pStyle w:val="Paragraphedeliste"/>
        <w:numPr>
          <w:ilvl w:val="0"/>
          <w:numId w:val="14"/>
        </w:numPr>
        <w:ind w:left="1134"/>
      </w:pPr>
      <w:r>
        <w:t>Utilisation optimale des ressources locales</w:t>
      </w:r>
    </w:p>
    <w:p w14:paraId="2BDB030B" w14:textId="6768238C" w:rsidR="00E40C62" w:rsidRDefault="007D1D1A" w:rsidP="00E25A3D">
      <w:pPr>
        <w:pStyle w:val="Paragraphedeliste"/>
        <w:numPr>
          <w:ilvl w:val="0"/>
          <w:numId w:val="14"/>
        </w:numPr>
        <w:ind w:left="1134"/>
      </w:pPr>
      <w:r>
        <w:t>Respect des droits humains</w:t>
      </w:r>
    </w:p>
    <w:p w14:paraId="0C108229" w14:textId="6D85F8E4" w:rsidR="00E40C62" w:rsidRPr="00AE38E4" w:rsidRDefault="007D1D1A" w:rsidP="00E25A3D">
      <w:pPr>
        <w:pStyle w:val="Paragraphedeliste"/>
        <w:numPr>
          <w:ilvl w:val="0"/>
          <w:numId w:val="19"/>
        </w:numPr>
        <w:ind w:left="709" w:hanging="283"/>
        <w:rPr>
          <w:b/>
          <w:bCs/>
          <w:lang w:val="fr-FR"/>
        </w:rPr>
      </w:pPr>
      <w:r w:rsidRPr="00AE38E4">
        <w:rPr>
          <w:b/>
          <w:bCs/>
          <w:lang w:val="fr-FR"/>
        </w:rPr>
        <w:t>La réadaptation dans les politiques de santé modernes</w:t>
      </w:r>
    </w:p>
    <w:p w14:paraId="72424CEC" w14:textId="5F038073" w:rsidR="00610588" w:rsidRPr="00610588" w:rsidRDefault="00A63B8E" w:rsidP="00610588">
      <w:pPr>
        <w:numPr>
          <w:ilvl w:val="0"/>
          <w:numId w:val="35"/>
        </w:numPr>
        <w:spacing w:before="100" w:beforeAutospacing="1" w:after="100" w:afterAutospacing="1" w:line="240" w:lineRule="auto"/>
        <w:rPr>
          <w:rFonts w:ascii="Times New Roman" w:eastAsia="Times New Roman" w:hAnsi="Times New Roman" w:cs="Times New Roman"/>
          <w:sz w:val="24"/>
          <w:szCs w:val="24"/>
          <w:lang w:val="fr-FR" w:eastAsia="fr-FR"/>
        </w:rPr>
      </w:pPr>
      <w:r w:rsidRPr="00AE38E4">
        <w:rPr>
          <w:lang w:val="fr-FR"/>
        </w:rPr>
        <w:t>La RBC est désormais un pilier de la CSU, un élément des soins primaires, une réponse aux maladies chroniques et un levier d’inclusion.</w:t>
      </w:r>
      <w:r w:rsidR="00610588" w:rsidRPr="00610588">
        <w:rPr>
          <w:rFonts w:ascii="Times New Roman" w:eastAsia="Times New Roman" w:hAnsi="Times New Roman" w:cs="Times New Roman"/>
          <w:b/>
          <w:bCs/>
          <w:sz w:val="24"/>
          <w:szCs w:val="24"/>
          <w:lang w:val="fr-FR" w:eastAsia="fr-FR"/>
        </w:rPr>
        <w:t xml:space="preserve"> </w:t>
      </w:r>
    </w:p>
    <w:p w14:paraId="4EE8D66D" w14:textId="19D85A94" w:rsidR="00610588" w:rsidRPr="00610588" w:rsidRDefault="00610588" w:rsidP="00610588">
      <w:pPr>
        <w:numPr>
          <w:ilvl w:val="0"/>
          <w:numId w:val="35"/>
        </w:numPr>
        <w:spacing w:before="100" w:beforeAutospacing="1" w:after="100" w:afterAutospacing="1" w:line="240" w:lineRule="auto"/>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Matrice de la RBC mis à jour par l’OMS,l’OIT ,l’UNESCO et d’autres partenaires ;</w:t>
      </w:r>
    </w:p>
    <w:p w14:paraId="051DA635" w14:textId="77777777" w:rsidR="00610588" w:rsidRPr="00610588" w:rsidRDefault="00610588" w:rsidP="00610588">
      <w:pPr>
        <w:numPr>
          <w:ilvl w:val="0"/>
          <w:numId w:val="35"/>
        </w:numPr>
        <w:spacing w:before="100" w:beforeAutospacing="1" w:after="100" w:afterAutospacing="1" w:line="240" w:lineRule="auto"/>
        <w:rPr>
          <w:rFonts w:ascii="Times New Roman" w:eastAsia="Times New Roman" w:hAnsi="Times New Roman" w:cs="Times New Roman"/>
          <w:sz w:val="24"/>
          <w:szCs w:val="24"/>
          <w:lang w:val="fr-FR" w:eastAsia="fr-FR"/>
        </w:rPr>
      </w:pPr>
    </w:p>
    <w:p w14:paraId="4DED85DD" w14:textId="71452808" w:rsidR="00610588" w:rsidRPr="00610588" w:rsidRDefault="00610588" w:rsidP="00610588">
      <w:pPr>
        <w:numPr>
          <w:ilvl w:val="0"/>
          <w:numId w:val="35"/>
        </w:numPr>
        <w:spacing w:before="100" w:beforeAutospacing="1" w:after="100" w:afterAutospacing="1" w:line="240" w:lineRule="auto"/>
        <w:rPr>
          <w:rFonts w:ascii="Times New Roman" w:eastAsia="Times New Roman" w:hAnsi="Times New Roman" w:cs="Times New Roman"/>
          <w:sz w:val="24"/>
          <w:szCs w:val="24"/>
          <w:lang w:val="fr-FR" w:eastAsia="fr-FR"/>
        </w:rPr>
      </w:pPr>
      <w:r w:rsidRPr="00610588">
        <w:rPr>
          <w:rFonts w:ascii="Times New Roman" w:eastAsia="Times New Roman" w:hAnsi="Times New Roman" w:cs="Times New Roman"/>
          <w:b/>
          <w:bCs/>
          <w:sz w:val="24"/>
          <w:szCs w:val="24"/>
          <w:lang w:val="fr-FR" w:eastAsia="fr-FR"/>
        </w:rPr>
        <w:t>Santé</w:t>
      </w:r>
      <w:r w:rsidRPr="00610588">
        <w:rPr>
          <w:rFonts w:ascii="Times New Roman" w:eastAsia="Times New Roman" w:hAnsi="Times New Roman" w:cs="Times New Roman"/>
          <w:sz w:val="24"/>
          <w:szCs w:val="24"/>
          <w:lang w:val="fr-FR" w:eastAsia="fr-FR"/>
        </w:rPr>
        <w:t xml:space="preserve"> (prévention, réadaptation, suivi),</w:t>
      </w:r>
    </w:p>
    <w:p w14:paraId="2C354CDF" w14:textId="42E8CA1F" w:rsidR="00610588" w:rsidRPr="00610588" w:rsidRDefault="00610588" w:rsidP="00610588">
      <w:pPr>
        <w:numPr>
          <w:ilvl w:val="0"/>
          <w:numId w:val="35"/>
        </w:numPr>
        <w:spacing w:before="100" w:beforeAutospacing="1" w:after="100" w:afterAutospacing="1" w:line="240" w:lineRule="auto"/>
        <w:rPr>
          <w:rFonts w:ascii="Times New Roman" w:eastAsia="Times New Roman" w:hAnsi="Times New Roman" w:cs="Times New Roman"/>
          <w:sz w:val="24"/>
          <w:szCs w:val="24"/>
          <w:lang w:val="fr-FR" w:eastAsia="fr-FR"/>
        </w:rPr>
      </w:pPr>
      <w:r w:rsidRPr="00610588">
        <w:rPr>
          <w:rFonts w:ascii="Times New Roman" w:eastAsia="Times New Roman" w:hAnsi="Times New Roman" w:cs="Times New Roman"/>
          <w:b/>
          <w:bCs/>
          <w:sz w:val="24"/>
          <w:szCs w:val="24"/>
          <w:lang w:val="fr-FR" w:eastAsia="fr-FR"/>
        </w:rPr>
        <w:t>Éducation</w:t>
      </w:r>
      <w:r w:rsidRPr="00610588">
        <w:rPr>
          <w:rFonts w:ascii="Times New Roman" w:eastAsia="Times New Roman" w:hAnsi="Times New Roman" w:cs="Times New Roman"/>
          <w:sz w:val="24"/>
          <w:szCs w:val="24"/>
          <w:lang w:val="fr-FR" w:eastAsia="fr-FR"/>
        </w:rPr>
        <w:t xml:space="preserve"> (éducation </w:t>
      </w:r>
      <w:r>
        <w:rPr>
          <w:rFonts w:ascii="Times New Roman" w:eastAsia="Times New Roman" w:hAnsi="Times New Roman" w:cs="Times New Roman"/>
          <w:sz w:val="24"/>
          <w:szCs w:val="24"/>
          <w:lang w:val="fr-FR" w:eastAsia="fr-FR"/>
        </w:rPr>
        <w:t>)</w:t>
      </w:r>
    </w:p>
    <w:p w14:paraId="13D2DBD5" w14:textId="77777777" w:rsidR="00610588" w:rsidRPr="00610588" w:rsidRDefault="00610588" w:rsidP="00610588">
      <w:pPr>
        <w:numPr>
          <w:ilvl w:val="0"/>
          <w:numId w:val="35"/>
        </w:numPr>
        <w:spacing w:before="100" w:beforeAutospacing="1" w:after="100" w:afterAutospacing="1" w:line="240" w:lineRule="auto"/>
        <w:rPr>
          <w:rFonts w:ascii="Times New Roman" w:eastAsia="Times New Roman" w:hAnsi="Times New Roman" w:cs="Times New Roman"/>
          <w:sz w:val="24"/>
          <w:szCs w:val="24"/>
          <w:lang w:val="fr-FR" w:eastAsia="fr-FR"/>
        </w:rPr>
      </w:pPr>
      <w:r w:rsidRPr="00610588">
        <w:rPr>
          <w:rFonts w:ascii="Times New Roman" w:eastAsia="Times New Roman" w:hAnsi="Times New Roman" w:cs="Times New Roman"/>
          <w:b/>
          <w:bCs/>
          <w:sz w:val="24"/>
          <w:szCs w:val="24"/>
          <w:lang w:val="fr-FR" w:eastAsia="fr-FR"/>
        </w:rPr>
        <w:t>Moyens d’existence</w:t>
      </w:r>
      <w:r w:rsidRPr="00610588">
        <w:rPr>
          <w:rFonts w:ascii="Times New Roman" w:eastAsia="Times New Roman" w:hAnsi="Times New Roman" w:cs="Times New Roman"/>
          <w:sz w:val="24"/>
          <w:szCs w:val="24"/>
          <w:lang w:val="fr-FR" w:eastAsia="fr-FR"/>
        </w:rPr>
        <w:t xml:space="preserve"> (formation professionnelle, emploi),</w:t>
      </w:r>
    </w:p>
    <w:p w14:paraId="1B484589" w14:textId="77777777" w:rsidR="00610588" w:rsidRPr="00610588" w:rsidRDefault="00610588" w:rsidP="00610588">
      <w:pPr>
        <w:numPr>
          <w:ilvl w:val="0"/>
          <w:numId w:val="35"/>
        </w:numPr>
        <w:spacing w:before="100" w:beforeAutospacing="1" w:after="100" w:afterAutospacing="1" w:line="240" w:lineRule="auto"/>
        <w:rPr>
          <w:rFonts w:ascii="Times New Roman" w:eastAsia="Times New Roman" w:hAnsi="Times New Roman" w:cs="Times New Roman"/>
          <w:sz w:val="24"/>
          <w:szCs w:val="24"/>
          <w:lang w:val="fr-FR" w:eastAsia="fr-FR"/>
        </w:rPr>
      </w:pPr>
      <w:r w:rsidRPr="00610588">
        <w:rPr>
          <w:rFonts w:ascii="Times New Roman" w:eastAsia="Times New Roman" w:hAnsi="Times New Roman" w:cs="Times New Roman"/>
          <w:b/>
          <w:bCs/>
          <w:sz w:val="24"/>
          <w:szCs w:val="24"/>
          <w:lang w:val="fr-FR" w:eastAsia="fr-FR"/>
        </w:rPr>
        <w:t>Social</w:t>
      </w:r>
      <w:r w:rsidRPr="00610588">
        <w:rPr>
          <w:rFonts w:ascii="Times New Roman" w:eastAsia="Times New Roman" w:hAnsi="Times New Roman" w:cs="Times New Roman"/>
          <w:sz w:val="24"/>
          <w:szCs w:val="24"/>
          <w:lang w:val="fr-FR" w:eastAsia="fr-FR"/>
        </w:rPr>
        <w:t xml:space="preserve"> (protection sociale, inclusion),</w:t>
      </w:r>
    </w:p>
    <w:p w14:paraId="4D97F0A9" w14:textId="4293002A" w:rsidR="00610588" w:rsidRPr="00610588" w:rsidRDefault="00610588" w:rsidP="00610588">
      <w:pPr>
        <w:numPr>
          <w:ilvl w:val="0"/>
          <w:numId w:val="35"/>
        </w:numPr>
        <w:spacing w:before="100" w:beforeAutospacing="1" w:after="100" w:afterAutospacing="1" w:line="240" w:lineRule="auto"/>
        <w:rPr>
          <w:rFonts w:ascii="Times New Roman" w:eastAsia="Times New Roman" w:hAnsi="Times New Roman" w:cs="Times New Roman"/>
          <w:sz w:val="24"/>
          <w:szCs w:val="24"/>
          <w:lang w:val="fr-FR" w:eastAsia="fr-FR"/>
        </w:rPr>
      </w:pPr>
      <w:r w:rsidRPr="00610588">
        <w:rPr>
          <w:rFonts w:ascii="Times New Roman" w:eastAsia="Times New Roman" w:hAnsi="Times New Roman" w:cs="Times New Roman"/>
          <w:b/>
          <w:bCs/>
          <w:sz w:val="24"/>
          <w:szCs w:val="24"/>
          <w:lang w:val="fr-FR" w:eastAsia="fr-FR"/>
        </w:rPr>
        <w:t>Autonomisation</w:t>
      </w:r>
      <w:r w:rsidRPr="00610588">
        <w:rPr>
          <w:rFonts w:ascii="Times New Roman" w:eastAsia="Times New Roman" w:hAnsi="Times New Roman" w:cs="Times New Roman"/>
          <w:sz w:val="24"/>
          <w:szCs w:val="24"/>
          <w:lang w:val="fr-FR" w:eastAsia="fr-FR"/>
        </w:rPr>
        <w:t xml:space="preserve"> (développement personnel, leadership).</w:t>
      </w:r>
    </w:p>
    <w:p w14:paraId="674F3EF1" w14:textId="4DFE3343" w:rsidR="00E25A3D" w:rsidRPr="00AE38E4" w:rsidRDefault="007D1D1A" w:rsidP="00E25A3D">
      <w:pPr>
        <w:pStyle w:val="Paragraphedeliste"/>
        <w:numPr>
          <w:ilvl w:val="0"/>
          <w:numId w:val="10"/>
        </w:numPr>
        <w:rPr>
          <w:b/>
          <w:bCs/>
          <w:lang w:val="fr-FR"/>
        </w:rPr>
      </w:pPr>
      <w:r w:rsidRPr="00AE38E4">
        <w:rPr>
          <w:b/>
          <w:bCs/>
          <w:lang w:val="fr-FR"/>
        </w:rPr>
        <w:t xml:space="preserve">La RBC au Sénégal : cadre </w:t>
      </w:r>
      <w:r w:rsidR="00E25A3D" w:rsidRPr="00AE38E4">
        <w:rPr>
          <w:b/>
          <w:bCs/>
          <w:lang w:val="fr-FR"/>
        </w:rPr>
        <w:t>general</w:t>
      </w:r>
    </w:p>
    <w:p w14:paraId="56EA3B70" w14:textId="6F0E2D0A" w:rsidR="00E40C62" w:rsidRPr="001F4F9E" w:rsidRDefault="007D1D1A" w:rsidP="001F4F9E">
      <w:pPr>
        <w:pStyle w:val="Paragraphedeliste"/>
        <w:numPr>
          <w:ilvl w:val="0"/>
          <w:numId w:val="23"/>
        </w:numPr>
        <w:rPr>
          <w:b/>
          <w:bCs/>
        </w:rPr>
      </w:pPr>
      <w:r w:rsidRPr="001F4F9E">
        <w:rPr>
          <w:b/>
          <w:bCs/>
        </w:rPr>
        <w:t>Prévalence et profils</w:t>
      </w:r>
    </w:p>
    <w:p w14:paraId="72F708D5" w14:textId="3F1E461B" w:rsidR="00E40C62" w:rsidRPr="00AE38E4" w:rsidRDefault="007D1D1A" w:rsidP="00E25A3D">
      <w:pPr>
        <w:pStyle w:val="Paragraphedeliste"/>
        <w:numPr>
          <w:ilvl w:val="0"/>
          <w:numId w:val="14"/>
        </w:numPr>
        <w:ind w:left="1134"/>
        <w:rPr>
          <w:lang w:val="fr-FR"/>
        </w:rPr>
      </w:pPr>
      <w:r w:rsidRPr="00AE38E4">
        <w:rPr>
          <w:lang w:val="fr-FR"/>
        </w:rPr>
        <w:t>7,3 % de la population en situation de handicap (RGPH-5, 2023)</w:t>
      </w:r>
    </w:p>
    <w:p w14:paraId="0A1AC8B8" w14:textId="36566DC2" w:rsidR="00E40C62" w:rsidRDefault="007D1D1A" w:rsidP="00E25A3D">
      <w:pPr>
        <w:pStyle w:val="Paragraphedeliste"/>
        <w:numPr>
          <w:ilvl w:val="0"/>
          <w:numId w:val="14"/>
        </w:numPr>
        <w:ind w:left="1134"/>
      </w:pPr>
      <w:r>
        <w:t>Femmes</w:t>
      </w:r>
      <w:r w:rsidR="000F054D">
        <w:t xml:space="preserve"> </w:t>
      </w:r>
      <w:r>
        <w:t>: 7,8 %, Hommes: 6,8 %</w:t>
      </w:r>
    </w:p>
    <w:p w14:paraId="6262B3B7" w14:textId="2B22DA1C" w:rsidR="00E40C62" w:rsidRPr="00AE38E4" w:rsidRDefault="007D1D1A" w:rsidP="00E25A3D">
      <w:pPr>
        <w:pStyle w:val="Paragraphedeliste"/>
        <w:numPr>
          <w:ilvl w:val="0"/>
          <w:numId w:val="14"/>
        </w:numPr>
        <w:ind w:left="1134"/>
        <w:rPr>
          <w:lang w:val="fr-FR"/>
        </w:rPr>
      </w:pPr>
      <w:r w:rsidRPr="00AE38E4">
        <w:rPr>
          <w:lang w:val="fr-FR"/>
        </w:rPr>
        <w:t>Handicaps les plus fréquents : vision, mobilité</w:t>
      </w:r>
    </w:p>
    <w:p w14:paraId="7F95581B" w14:textId="3D5CF6FA" w:rsidR="00E40C62" w:rsidRPr="001F4F9E" w:rsidRDefault="007D1D1A" w:rsidP="001F4F9E">
      <w:pPr>
        <w:pStyle w:val="Paragraphedeliste"/>
        <w:numPr>
          <w:ilvl w:val="0"/>
          <w:numId w:val="23"/>
        </w:numPr>
        <w:rPr>
          <w:b/>
          <w:bCs/>
        </w:rPr>
      </w:pPr>
      <w:r w:rsidRPr="001F4F9E">
        <w:rPr>
          <w:b/>
          <w:bCs/>
        </w:rPr>
        <w:t>Cadre institutionnel et juridique</w:t>
      </w:r>
    </w:p>
    <w:p w14:paraId="62C1AA12" w14:textId="06B8304D" w:rsidR="009E40DE" w:rsidRPr="00AE38E4" w:rsidRDefault="007D1D1A" w:rsidP="009E40DE">
      <w:pPr>
        <w:pStyle w:val="Paragraphedeliste"/>
        <w:numPr>
          <w:ilvl w:val="0"/>
          <w:numId w:val="14"/>
        </w:numPr>
        <w:ind w:left="1134"/>
        <w:rPr>
          <w:lang w:val="fr-FR"/>
        </w:rPr>
      </w:pPr>
      <w:r w:rsidRPr="00AE38E4">
        <w:rPr>
          <w:b/>
          <w:bCs/>
          <w:lang w:val="fr-FR"/>
        </w:rPr>
        <w:t>Tutelle</w:t>
      </w:r>
      <w:r w:rsidRPr="00AE38E4">
        <w:rPr>
          <w:lang w:val="fr-FR"/>
        </w:rPr>
        <w:t xml:space="preserve"> : Ministère de la Femme, des Solidarités et de l’Action Sociale</w:t>
      </w:r>
      <w:r w:rsidR="00450F1F" w:rsidRPr="00AE38E4">
        <w:rPr>
          <w:lang w:val="fr-FR"/>
        </w:rPr>
        <w:t>.</w:t>
      </w:r>
    </w:p>
    <w:p w14:paraId="1E66C22F" w14:textId="7BFC970F" w:rsidR="00450F1F" w:rsidRPr="00AE38E4" w:rsidRDefault="00450F1F" w:rsidP="00450F1F">
      <w:pPr>
        <w:pStyle w:val="Paragraphedeliste"/>
        <w:numPr>
          <w:ilvl w:val="0"/>
          <w:numId w:val="30"/>
        </w:numPr>
        <w:rPr>
          <w:lang w:val="fr-FR"/>
        </w:rPr>
      </w:pPr>
      <w:r w:rsidRPr="00AE38E4">
        <w:rPr>
          <w:lang w:val="fr-FR"/>
        </w:rPr>
        <w:t xml:space="preserve">On peut noter l’instabilité institutionnelle de la direction générale de l’action sociale qui a en charge la question du handicap et également saluer la création en 2012 de la direction générale de l’Action sociale avec entre directions celle de la promotion et de la protection des </w:t>
      </w:r>
      <w:r w:rsidRPr="00AE38E4">
        <w:rPr>
          <w:lang w:val="fr-FR"/>
        </w:rPr>
        <w:lastRenderedPageBreak/>
        <w:t>personnes handicapées (avant cette date, les personnes handicapées étaient logées dans une division)</w:t>
      </w:r>
    </w:p>
    <w:p w14:paraId="0DED5C84" w14:textId="1B3E76D9" w:rsidR="00E40C62" w:rsidRPr="00AE38E4" w:rsidRDefault="007D1D1A" w:rsidP="009E40DE">
      <w:pPr>
        <w:pStyle w:val="Paragraphedeliste"/>
        <w:numPr>
          <w:ilvl w:val="0"/>
          <w:numId w:val="14"/>
        </w:numPr>
        <w:ind w:left="1134"/>
        <w:rPr>
          <w:lang w:val="fr-FR"/>
        </w:rPr>
      </w:pPr>
      <w:r w:rsidRPr="00AE38E4">
        <w:rPr>
          <w:b/>
          <w:bCs/>
          <w:lang w:val="fr-FR"/>
        </w:rPr>
        <w:t>Loi d’Orientation Sociale (2010)</w:t>
      </w:r>
      <w:r w:rsidR="009E40DE" w:rsidRPr="00AE38E4">
        <w:rPr>
          <w:b/>
          <w:bCs/>
          <w:lang w:val="fr-FR"/>
        </w:rPr>
        <w:t>:</w:t>
      </w:r>
      <w:r w:rsidR="009E40DE" w:rsidRPr="00AE38E4">
        <w:rPr>
          <w:lang w:val="fr-FR"/>
        </w:rPr>
        <w:t xml:space="preserve"> Dans le but d’assurer la pleine participation des personnes handicapées et leur inclusion dans la société, le Sénégal a adopté la loi d’orientation sociale 2010-15 du 6 juillet 2010 relative à la promotion et à la protection des droits des personnes handicapées.</w:t>
      </w:r>
    </w:p>
    <w:p w14:paraId="3924A6A3" w14:textId="251F07FF" w:rsidR="009919E9" w:rsidRPr="00AE38E4" w:rsidRDefault="009919E9" w:rsidP="009E40DE">
      <w:pPr>
        <w:pStyle w:val="Paragraphedeliste"/>
        <w:numPr>
          <w:ilvl w:val="0"/>
          <w:numId w:val="14"/>
        </w:numPr>
        <w:ind w:left="1134"/>
        <w:rPr>
          <w:lang w:val="fr-FR"/>
        </w:rPr>
      </w:pPr>
      <w:r w:rsidRPr="00AE38E4">
        <w:rPr>
          <w:b/>
          <w:bCs/>
          <w:lang w:val="fr-FR"/>
        </w:rPr>
        <w:t>C</w:t>
      </w:r>
      <w:r w:rsidR="00AE38E4">
        <w:rPr>
          <w:b/>
          <w:bCs/>
          <w:lang w:val="fr-FR"/>
        </w:rPr>
        <w:t>DPH ;</w:t>
      </w:r>
      <w:r w:rsidRPr="00AE38E4">
        <w:rPr>
          <w:b/>
          <w:bCs/>
          <w:lang w:val="fr-FR"/>
        </w:rPr>
        <w:t xml:space="preserve"> </w:t>
      </w:r>
      <w:r w:rsidRPr="00AE38E4">
        <w:rPr>
          <w:lang w:val="fr-FR"/>
        </w:rPr>
        <w:t>Pour améliorer les conditions de vie des personnes handicapées, le Sénégal a également ratifié à travers la loi 2009-30 du 2 octobre 2009 la convention internationale relative aux droits des personnes handicapées qui connaît une mise en œuvre  suite à l'examen en mars 2019 du rapport initial pays sur le handicap en application de l'article 33 de ladite convention</w:t>
      </w:r>
    </w:p>
    <w:p w14:paraId="190D91C8" w14:textId="7C321A69" w:rsidR="00E40C62" w:rsidRPr="00AE38E4" w:rsidRDefault="007D1D1A" w:rsidP="00E25A3D">
      <w:pPr>
        <w:pStyle w:val="Paragraphedeliste"/>
        <w:numPr>
          <w:ilvl w:val="0"/>
          <w:numId w:val="14"/>
        </w:numPr>
        <w:ind w:left="1134"/>
        <w:rPr>
          <w:lang w:val="fr-FR"/>
        </w:rPr>
      </w:pPr>
      <w:r w:rsidRPr="00AE38E4">
        <w:rPr>
          <w:lang w:val="fr-FR"/>
        </w:rPr>
        <w:t>Programme National de RBC (PNRBC)</w:t>
      </w:r>
    </w:p>
    <w:p w14:paraId="389E6472" w14:textId="6A78AE44" w:rsidR="00E40C62" w:rsidRPr="00E25A3D" w:rsidRDefault="007D1D1A" w:rsidP="001F4F9E">
      <w:pPr>
        <w:pStyle w:val="Paragraphedeliste"/>
        <w:numPr>
          <w:ilvl w:val="0"/>
          <w:numId w:val="23"/>
        </w:numPr>
        <w:ind w:left="709" w:hanging="283"/>
        <w:rPr>
          <w:b/>
          <w:bCs/>
        </w:rPr>
      </w:pPr>
      <w:r w:rsidRPr="00E25A3D">
        <w:rPr>
          <w:b/>
          <w:bCs/>
        </w:rPr>
        <w:t>Modalités de mise en œuvre</w:t>
      </w:r>
    </w:p>
    <w:p w14:paraId="2F804B7F" w14:textId="06C04806" w:rsidR="00E40C62" w:rsidRDefault="007D1D1A" w:rsidP="00E25A3D">
      <w:pPr>
        <w:pStyle w:val="Paragraphedeliste"/>
        <w:numPr>
          <w:ilvl w:val="0"/>
          <w:numId w:val="14"/>
        </w:numPr>
        <w:ind w:left="1134"/>
      </w:pPr>
      <w:r>
        <w:t>Approche multisectorielle</w:t>
      </w:r>
    </w:p>
    <w:p w14:paraId="67DD180F" w14:textId="53A31B3F" w:rsidR="00E40C62" w:rsidRDefault="007D1D1A" w:rsidP="00E25A3D">
      <w:pPr>
        <w:pStyle w:val="Paragraphedeliste"/>
        <w:numPr>
          <w:ilvl w:val="0"/>
          <w:numId w:val="14"/>
        </w:numPr>
        <w:ind w:left="1134"/>
      </w:pPr>
      <w:r>
        <w:t>Implication des OPH, ONG, partenaires</w:t>
      </w:r>
    </w:p>
    <w:p w14:paraId="5D96CA2C" w14:textId="2FE8E4AB" w:rsidR="00E40C62" w:rsidRDefault="007D1D1A" w:rsidP="00E25A3D">
      <w:pPr>
        <w:pStyle w:val="Paragraphedeliste"/>
        <w:numPr>
          <w:ilvl w:val="0"/>
          <w:numId w:val="14"/>
        </w:numPr>
        <w:ind w:left="1134"/>
      </w:pPr>
      <w:r>
        <w:t>Comités RBC régionaux, départementaux, communaux</w:t>
      </w:r>
    </w:p>
    <w:p w14:paraId="74DB8D51" w14:textId="77777777" w:rsidR="001F4F9E" w:rsidRDefault="001F4F9E" w:rsidP="001F4F9E">
      <w:pPr>
        <w:pStyle w:val="Paragraphedeliste"/>
        <w:ind w:left="1134"/>
      </w:pPr>
    </w:p>
    <w:p w14:paraId="5E06433C" w14:textId="77777777" w:rsidR="001F4F9E" w:rsidRPr="00AE38E4" w:rsidRDefault="007D1D1A" w:rsidP="001F4F9E">
      <w:pPr>
        <w:pStyle w:val="Paragraphedeliste"/>
        <w:numPr>
          <w:ilvl w:val="0"/>
          <w:numId w:val="10"/>
        </w:numPr>
        <w:rPr>
          <w:b/>
          <w:bCs/>
          <w:lang w:val="fr-FR"/>
        </w:rPr>
      </w:pPr>
      <w:r w:rsidRPr="00AE38E4">
        <w:rPr>
          <w:b/>
          <w:bCs/>
          <w:lang w:val="fr-FR"/>
        </w:rPr>
        <w:t>Acquis de la RBC au Sénégal</w:t>
      </w:r>
    </w:p>
    <w:p w14:paraId="461EEE98" w14:textId="77777777" w:rsidR="001F4F9E" w:rsidRPr="001F4F9E" w:rsidRDefault="007D1D1A" w:rsidP="001F4F9E">
      <w:pPr>
        <w:pStyle w:val="Paragraphedeliste"/>
        <w:numPr>
          <w:ilvl w:val="0"/>
          <w:numId w:val="24"/>
        </w:numPr>
        <w:rPr>
          <w:b/>
          <w:bCs/>
        </w:rPr>
      </w:pPr>
      <w:r>
        <w:t>Développement des services de proximité</w:t>
      </w:r>
    </w:p>
    <w:p w14:paraId="4398D228" w14:textId="0F39376B" w:rsidR="001F4F9E" w:rsidRPr="00AE38E4" w:rsidRDefault="007D1D1A" w:rsidP="001F4F9E">
      <w:pPr>
        <w:pStyle w:val="Paragraphedeliste"/>
        <w:numPr>
          <w:ilvl w:val="0"/>
          <w:numId w:val="14"/>
        </w:numPr>
        <w:ind w:left="1134"/>
        <w:rPr>
          <w:b/>
          <w:bCs/>
          <w:lang w:val="fr-FR"/>
        </w:rPr>
      </w:pPr>
      <w:r w:rsidRPr="00AE38E4">
        <w:rPr>
          <w:lang w:val="fr-FR"/>
        </w:rPr>
        <w:t>CNAO, Talibou Dabo, centres secondaire</w:t>
      </w:r>
      <w:r w:rsidR="001F4F9E" w:rsidRPr="00AE38E4">
        <w:rPr>
          <w:lang w:val="fr-FR"/>
        </w:rPr>
        <w:t>s</w:t>
      </w:r>
      <w:r w:rsidR="00450F1F" w:rsidRPr="00AE38E4">
        <w:rPr>
          <w:lang w:val="fr-FR"/>
        </w:rPr>
        <w:t xml:space="preserve"> dans 7 régions</w:t>
      </w:r>
    </w:p>
    <w:p w14:paraId="65CC25E0" w14:textId="77777777" w:rsidR="001F4F9E" w:rsidRPr="00AE38E4" w:rsidRDefault="007D1D1A" w:rsidP="001F4F9E">
      <w:pPr>
        <w:pStyle w:val="Paragraphedeliste"/>
        <w:numPr>
          <w:ilvl w:val="0"/>
          <w:numId w:val="14"/>
        </w:numPr>
        <w:ind w:left="1134"/>
        <w:rPr>
          <w:b/>
          <w:bCs/>
          <w:lang w:val="fr-FR"/>
        </w:rPr>
      </w:pPr>
      <w:r w:rsidRPr="00AE38E4">
        <w:rPr>
          <w:lang w:val="fr-FR"/>
        </w:rPr>
        <w:t>Accès renforcé à l’orthopédie, kinésithérapie, ORL, ophtalmologie</w:t>
      </w:r>
    </w:p>
    <w:p w14:paraId="1AD82E29" w14:textId="3D0340B1" w:rsidR="001F4F9E" w:rsidRPr="001F4F9E" w:rsidRDefault="007D1D1A" w:rsidP="001F4F9E">
      <w:pPr>
        <w:pStyle w:val="Paragraphedeliste"/>
        <w:numPr>
          <w:ilvl w:val="0"/>
          <w:numId w:val="24"/>
        </w:numPr>
        <w:rPr>
          <w:b/>
          <w:bCs/>
        </w:rPr>
      </w:pPr>
      <w:r>
        <w:t xml:space="preserve">Inclusion sociale et </w:t>
      </w:r>
      <w:r w:rsidR="001F4F9E">
        <w:t>educative</w:t>
      </w:r>
    </w:p>
    <w:p w14:paraId="0EE81ECD" w14:textId="77777777" w:rsidR="001F4F9E" w:rsidRPr="00450F1F" w:rsidRDefault="007D1D1A" w:rsidP="001F4F9E">
      <w:pPr>
        <w:pStyle w:val="Paragraphedeliste"/>
        <w:numPr>
          <w:ilvl w:val="0"/>
          <w:numId w:val="27"/>
        </w:numPr>
        <w:rPr>
          <w:b/>
          <w:bCs/>
        </w:rPr>
      </w:pPr>
      <w:r>
        <w:t>Éducation inclusive et écoles spécialisées</w:t>
      </w:r>
    </w:p>
    <w:p w14:paraId="75A9232C" w14:textId="604B4DC4" w:rsidR="00450F1F" w:rsidRPr="00AE38E4" w:rsidRDefault="00450F1F" w:rsidP="00450F1F">
      <w:pPr>
        <w:pStyle w:val="Paragraphedeliste"/>
        <w:numPr>
          <w:ilvl w:val="0"/>
          <w:numId w:val="30"/>
        </w:numPr>
        <w:rPr>
          <w:lang w:val="fr-FR"/>
        </w:rPr>
      </w:pPr>
      <w:r w:rsidRPr="00AE38E4">
        <w:rPr>
          <w:lang w:val="fr-FR"/>
        </w:rPr>
        <w:t xml:space="preserve">Existence d’écoles spécialisées (Talibou Dabo pour les enfants handicapés moturs,INEFJA pour les non-voyants ,centre verbo tanal pour les sourds muets </w:t>
      </w:r>
    </w:p>
    <w:p w14:paraId="5DB09DA0" w14:textId="77777777" w:rsidR="00450F1F" w:rsidRPr="00AE38E4" w:rsidRDefault="00450F1F" w:rsidP="00450F1F">
      <w:pPr>
        <w:pStyle w:val="Paragraphedeliste"/>
        <w:numPr>
          <w:ilvl w:val="0"/>
          <w:numId w:val="30"/>
        </w:numPr>
        <w:rPr>
          <w:lang w:val="fr-FR"/>
        </w:rPr>
      </w:pPr>
      <w:r w:rsidRPr="00AE38E4">
        <w:rPr>
          <w:lang w:val="fr-FR"/>
        </w:rPr>
        <w:t>Des initiatives en matiére d’éducation inclusive (à ziguinchor avec Humanité et inclusion,à pikine, guédiawaye et rufisque avec Sight Savers, à Rufisque et Dakar avec Humanité et inclusion etc.)</w:t>
      </w:r>
    </w:p>
    <w:p w14:paraId="1A9173A9" w14:textId="1B03AA8D" w:rsidR="00450F1F" w:rsidRPr="00AE38E4" w:rsidRDefault="00450F1F" w:rsidP="00450F1F">
      <w:pPr>
        <w:pStyle w:val="Paragraphedeliste"/>
        <w:numPr>
          <w:ilvl w:val="0"/>
          <w:numId w:val="30"/>
        </w:numPr>
        <w:rPr>
          <w:lang w:val="fr-FR"/>
        </w:rPr>
      </w:pPr>
      <w:r w:rsidRPr="00AE38E4">
        <w:rPr>
          <w:lang w:val="fr-FR"/>
        </w:rPr>
        <w:t>D’autres initiatives se font avec les organisations de personnes handicapées et les partenaires à la base dans le domaine de la formation  professionnel,</w:t>
      </w:r>
      <w:r w:rsidR="004D4A6B">
        <w:rPr>
          <w:lang w:val="fr-FR"/>
        </w:rPr>
        <w:t>le</w:t>
      </w:r>
      <w:r w:rsidRPr="00AE38E4">
        <w:rPr>
          <w:lang w:val="fr-FR"/>
        </w:rPr>
        <w:t xml:space="preserve"> </w:t>
      </w:r>
    </w:p>
    <w:p w14:paraId="12BC3585" w14:textId="77ED664C" w:rsidR="00450F1F" w:rsidRPr="004D4A6B" w:rsidRDefault="00450F1F" w:rsidP="00450F1F">
      <w:pPr>
        <w:pStyle w:val="Paragraphedeliste"/>
        <w:numPr>
          <w:ilvl w:val="0"/>
          <w:numId w:val="30"/>
        </w:numPr>
        <w:rPr>
          <w:lang w:val="fr-FR"/>
        </w:rPr>
      </w:pPr>
      <w:r w:rsidRPr="004D4A6B">
        <w:rPr>
          <w:lang w:val="fr-FR"/>
        </w:rPr>
        <w:t xml:space="preserve">Projet Faire l’Ecole </w:t>
      </w:r>
      <w:r w:rsidR="004D4A6B" w:rsidRPr="004D4A6B">
        <w:rPr>
          <w:lang w:val="fr-FR"/>
        </w:rPr>
        <w:t>,un p</w:t>
      </w:r>
      <w:r w:rsidR="004D4A6B">
        <w:rPr>
          <w:lang w:val="fr-FR"/>
        </w:rPr>
        <w:t xml:space="preserve">rojet du ministère de l’éducation et qui concerne l’éducation inclusive </w:t>
      </w:r>
    </w:p>
    <w:p w14:paraId="78A8F8BA" w14:textId="1F198DBA" w:rsidR="00E40C62" w:rsidRPr="006B206D" w:rsidRDefault="007D1D1A" w:rsidP="006B206D">
      <w:pPr>
        <w:pStyle w:val="Paragraphedeliste"/>
        <w:numPr>
          <w:ilvl w:val="0"/>
          <w:numId w:val="27"/>
        </w:numPr>
        <w:rPr>
          <w:b/>
          <w:bCs/>
        </w:rPr>
      </w:pPr>
      <w:r>
        <w:t>Formations professionnelles</w:t>
      </w:r>
    </w:p>
    <w:p w14:paraId="17622110" w14:textId="1E535CC9" w:rsidR="001F4F9E" w:rsidRDefault="007D1D1A" w:rsidP="001F4F9E">
      <w:pPr>
        <w:pStyle w:val="Paragraphedeliste"/>
        <w:numPr>
          <w:ilvl w:val="0"/>
          <w:numId w:val="24"/>
        </w:numPr>
      </w:pPr>
      <w:r>
        <w:t xml:space="preserve">Mobilisation </w:t>
      </w:r>
      <w:r w:rsidR="001F4F9E">
        <w:t>Communautaire</w:t>
      </w:r>
    </w:p>
    <w:p w14:paraId="3D27BC8A" w14:textId="78DF1027" w:rsidR="00E40C62" w:rsidRPr="00AE38E4" w:rsidRDefault="007D1D1A" w:rsidP="001F4F9E">
      <w:pPr>
        <w:pStyle w:val="Paragraphedeliste"/>
        <w:numPr>
          <w:ilvl w:val="0"/>
          <w:numId w:val="27"/>
        </w:numPr>
        <w:rPr>
          <w:lang w:val="fr-FR"/>
        </w:rPr>
      </w:pPr>
      <w:r w:rsidRPr="00AE38E4">
        <w:rPr>
          <w:lang w:val="fr-FR"/>
        </w:rPr>
        <w:t>Rôle des relais, familles, leaders locaux</w:t>
      </w:r>
    </w:p>
    <w:p w14:paraId="09D18861" w14:textId="77777777" w:rsidR="001F4F9E" w:rsidRDefault="007D1D1A" w:rsidP="001F4F9E">
      <w:pPr>
        <w:pStyle w:val="Paragraphedeliste"/>
        <w:numPr>
          <w:ilvl w:val="0"/>
          <w:numId w:val="24"/>
        </w:numPr>
      </w:pPr>
      <w:r>
        <w:t>Partenariats et financements</w:t>
      </w:r>
    </w:p>
    <w:p w14:paraId="21E04012" w14:textId="225BAFA2" w:rsidR="00E40C62" w:rsidRDefault="007D1D1A" w:rsidP="001F4F9E">
      <w:pPr>
        <w:pStyle w:val="Paragraphedeliste"/>
        <w:numPr>
          <w:ilvl w:val="0"/>
          <w:numId w:val="27"/>
        </w:numPr>
      </w:pPr>
      <w:r>
        <w:t>HI, IBP, OXFAM, CECI, Plan, Sight Savers…</w:t>
      </w:r>
    </w:p>
    <w:p w14:paraId="3306B6E0" w14:textId="1D5C3661" w:rsidR="00E40C62" w:rsidRDefault="007D1D1A" w:rsidP="001F4F9E">
      <w:pPr>
        <w:pStyle w:val="Paragraphedeliste"/>
        <w:numPr>
          <w:ilvl w:val="0"/>
          <w:numId w:val="24"/>
        </w:numPr>
      </w:pPr>
      <w:r>
        <w:t xml:space="preserve">Renforcement des </w:t>
      </w:r>
      <w:r>
        <w:t>capacités</w:t>
      </w:r>
    </w:p>
    <w:p w14:paraId="23A27C07" w14:textId="0D9B9CB2" w:rsidR="00E40C62" w:rsidRPr="004D4A6B" w:rsidRDefault="007D1D1A" w:rsidP="001F4F9E">
      <w:pPr>
        <w:pStyle w:val="Paragraphedeliste"/>
        <w:numPr>
          <w:ilvl w:val="0"/>
          <w:numId w:val="27"/>
        </w:numPr>
        <w:rPr>
          <w:lang w:val="fr-FR"/>
        </w:rPr>
      </w:pPr>
      <w:r w:rsidRPr="004D4A6B">
        <w:rPr>
          <w:lang w:val="fr-FR"/>
        </w:rPr>
        <w:t>Formations thématiques</w:t>
      </w:r>
      <w:r w:rsidR="004D4A6B" w:rsidRPr="004D4A6B">
        <w:rPr>
          <w:lang w:val="fr-FR"/>
        </w:rPr>
        <w:t xml:space="preserve"> sue le h</w:t>
      </w:r>
      <w:r w:rsidR="004D4A6B">
        <w:rPr>
          <w:lang w:val="fr-FR"/>
        </w:rPr>
        <w:t>andicap,sur l’inclusion ,le développement local inclusif ;l’appropriation  des lois….</w:t>
      </w:r>
    </w:p>
    <w:p w14:paraId="23CCEFC0" w14:textId="787AC4CD" w:rsidR="002F1A0D" w:rsidRPr="00AE38E4" w:rsidRDefault="002F1A0D" w:rsidP="002F1A0D">
      <w:pPr>
        <w:rPr>
          <w:b/>
          <w:bCs/>
          <w:u w:val="single"/>
          <w:lang w:val="fr-FR"/>
        </w:rPr>
      </w:pPr>
      <w:r w:rsidRPr="00AE38E4">
        <w:rPr>
          <w:b/>
          <w:bCs/>
          <w:u w:val="single"/>
          <w:lang w:val="fr-FR"/>
        </w:rPr>
        <w:lastRenderedPageBreak/>
        <w:t>Détail des réalisation du PNRBC (2012-2020)</w:t>
      </w:r>
    </w:p>
    <w:p w14:paraId="7514FA2A" w14:textId="3EDE58AD" w:rsidR="002F1A0D" w:rsidRPr="00AE38E4" w:rsidRDefault="002F1A0D" w:rsidP="002F1A0D">
      <w:pPr>
        <w:rPr>
          <w:lang w:val="fr-FR"/>
        </w:rPr>
      </w:pPr>
      <w:r w:rsidRPr="00AE38E4">
        <w:rPr>
          <w:i/>
          <w:iCs/>
          <w:lang w:val="fr-FR"/>
        </w:rPr>
        <w:t>Total</w:t>
      </w:r>
      <w:r w:rsidRPr="00AE38E4">
        <w:rPr>
          <w:lang w:val="fr-FR"/>
        </w:rPr>
        <w:t xml:space="preserve">: 2,7 milliards de FCFA </w:t>
      </w:r>
    </w:p>
    <w:p w14:paraId="6937CF5D" w14:textId="5AFEC41F" w:rsidR="002F1A0D" w:rsidRPr="00AE38E4" w:rsidRDefault="00BD3695" w:rsidP="002F1A0D">
      <w:pPr>
        <w:rPr>
          <w:lang w:val="fr-FR"/>
        </w:rPr>
      </w:pPr>
      <w:r w:rsidRPr="00AE38E4">
        <w:rPr>
          <w:b/>
          <w:bCs/>
          <w:i/>
          <w:iCs/>
          <w:lang w:val="fr-FR"/>
        </w:rPr>
        <w:t xml:space="preserve">Note: </w:t>
      </w:r>
      <w:r w:rsidR="002F1A0D" w:rsidRPr="00AE38E4">
        <w:rPr>
          <w:lang w:val="fr-FR"/>
        </w:rPr>
        <w:t>Le PNRBC n'est pas inscrit au budget cette année. La DGAS est en train de maturer un nouveau projet qui va prendre le relais.</w:t>
      </w:r>
    </w:p>
    <w:tbl>
      <w:tblPr>
        <w:tblW w:w="8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7"/>
        <w:gridCol w:w="1688"/>
        <w:gridCol w:w="3248"/>
      </w:tblGrid>
      <w:tr w:rsidR="002F1A0D" w:rsidRPr="002F1A0D" w14:paraId="7B350E17" w14:textId="77777777" w:rsidTr="00CD37A2">
        <w:tc>
          <w:tcPr>
            <w:tcW w:w="3637" w:type="dxa"/>
            <w:shd w:val="clear" w:color="auto" w:fill="DBE5F1" w:themeFill="accent1" w:themeFillTint="33"/>
          </w:tcPr>
          <w:p w14:paraId="41DD848D" w14:textId="77777777" w:rsidR="002F1A0D" w:rsidRPr="002F1A0D" w:rsidRDefault="002F1A0D" w:rsidP="00D81EF1">
            <w:pPr>
              <w:rPr>
                <w:lang w:val="fr-FR"/>
              </w:rPr>
            </w:pPr>
            <w:r w:rsidRPr="002F1A0D">
              <w:rPr>
                <w:lang w:val="fr-FR"/>
              </w:rPr>
              <w:t>Domaine d’intervention</w:t>
            </w:r>
          </w:p>
        </w:tc>
        <w:tc>
          <w:tcPr>
            <w:tcW w:w="1688" w:type="dxa"/>
            <w:shd w:val="clear" w:color="auto" w:fill="DBE5F1" w:themeFill="accent1" w:themeFillTint="33"/>
          </w:tcPr>
          <w:p w14:paraId="6A32F368" w14:textId="77777777" w:rsidR="002F1A0D" w:rsidRPr="002F1A0D" w:rsidRDefault="002F1A0D" w:rsidP="00D81EF1">
            <w:pPr>
              <w:rPr>
                <w:lang w:val="fr-FR"/>
              </w:rPr>
            </w:pPr>
            <w:r w:rsidRPr="002F1A0D">
              <w:rPr>
                <w:lang w:val="fr-FR"/>
              </w:rPr>
              <w:t>Budget (CFFA)</w:t>
            </w:r>
          </w:p>
        </w:tc>
        <w:tc>
          <w:tcPr>
            <w:tcW w:w="3248" w:type="dxa"/>
            <w:shd w:val="clear" w:color="auto" w:fill="DBE5F1" w:themeFill="accent1" w:themeFillTint="33"/>
          </w:tcPr>
          <w:p w14:paraId="3FB0C2FC" w14:textId="77777777" w:rsidR="002F1A0D" w:rsidRPr="002F1A0D" w:rsidRDefault="002F1A0D" w:rsidP="00D81EF1">
            <w:pPr>
              <w:rPr>
                <w:lang w:val="fr-FR"/>
              </w:rPr>
            </w:pPr>
            <w:r w:rsidRPr="002F1A0D">
              <w:rPr>
                <w:lang w:val="fr-FR"/>
              </w:rPr>
              <w:t>Détails / Commentaires</w:t>
            </w:r>
          </w:p>
        </w:tc>
      </w:tr>
      <w:tr w:rsidR="002F1A0D" w:rsidRPr="00AE38E4" w14:paraId="430CE9C4" w14:textId="77777777" w:rsidTr="00CD37A2">
        <w:tc>
          <w:tcPr>
            <w:tcW w:w="3637" w:type="dxa"/>
          </w:tcPr>
          <w:p w14:paraId="3D6A92AC" w14:textId="77777777" w:rsidR="002F1A0D" w:rsidRPr="002F1A0D" w:rsidRDefault="002F1A0D" w:rsidP="00D81EF1">
            <w:pPr>
              <w:rPr>
                <w:lang w:val="fr-FR"/>
              </w:rPr>
            </w:pPr>
            <w:r w:rsidRPr="002F1A0D">
              <w:rPr>
                <w:lang w:val="fr-FR"/>
              </w:rPr>
              <w:t>Appareillage</w:t>
            </w:r>
          </w:p>
        </w:tc>
        <w:tc>
          <w:tcPr>
            <w:tcW w:w="1688" w:type="dxa"/>
          </w:tcPr>
          <w:p w14:paraId="3C89B62A" w14:textId="0AB235C9" w:rsidR="002F1A0D" w:rsidRPr="002F1A0D" w:rsidRDefault="00EB4472" w:rsidP="00D81EF1">
            <w:pPr>
              <w:rPr>
                <w:lang w:val="fr-FR"/>
              </w:rPr>
            </w:pPr>
            <w:r>
              <w:rPr>
                <w:lang w:val="fr-FR"/>
              </w:rPr>
              <w:t>317.999.530F</w:t>
            </w:r>
          </w:p>
        </w:tc>
        <w:tc>
          <w:tcPr>
            <w:tcW w:w="3248" w:type="dxa"/>
          </w:tcPr>
          <w:p w14:paraId="0A1E2F65" w14:textId="77777777" w:rsidR="002F1A0D" w:rsidRPr="002F1A0D" w:rsidRDefault="002F1A0D" w:rsidP="00D81EF1">
            <w:pPr>
              <w:rPr>
                <w:lang w:val="fr-FR"/>
              </w:rPr>
            </w:pPr>
            <w:r w:rsidRPr="002F1A0D">
              <w:rPr>
                <w:lang w:val="fr-FR"/>
              </w:rPr>
              <w:t>Appareils orthopédiques, auditifs, lunettes correctrices, cannes blanches, crèmes solaires</w:t>
            </w:r>
          </w:p>
        </w:tc>
      </w:tr>
      <w:tr w:rsidR="002F1A0D" w:rsidRPr="00AE38E4" w14:paraId="0795B2C2" w14:textId="77777777" w:rsidTr="00CD37A2">
        <w:tc>
          <w:tcPr>
            <w:tcW w:w="3637" w:type="dxa"/>
          </w:tcPr>
          <w:p w14:paraId="6170E742" w14:textId="77777777" w:rsidR="002F1A0D" w:rsidRPr="002F1A0D" w:rsidRDefault="002F1A0D" w:rsidP="00D81EF1">
            <w:pPr>
              <w:rPr>
                <w:lang w:val="fr-FR"/>
              </w:rPr>
            </w:pPr>
            <w:r w:rsidRPr="002F1A0D">
              <w:rPr>
                <w:lang w:val="fr-FR"/>
              </w:rPr>
              <w:t>Subventions aux organisations de personnes handicapées</w:t>
            </w:r>
          </w:p>
        </w:tc>
        <w:tc>
          <w:tcPr>
            <w:tcW w:w="1688" w:type="dxa"/>
          </w:tcPr>
          <w:p w14:paraId="4364ADC3" w14:textId="69736337" w:rsidR="002F1A0D" w:rsidRPr="002F1A0D" w:rsidRDefault="00EB4472" w:rsidP="00D81EF1">
            <w:pPr>
              <w:rPr>
                <w:lang w:val="fr-FR"/>
              </w:rPr>
            </w:pPr>
            <w:r>
              <w:rPr>
                <w:lang w:val="fr-FR"/>
              </w:rPr>
              <w:t>362..650.000F</w:t>
            </w:r>
          </w:p>
        </w:tc>
        <w:tc>
          <w:tcPr>
            <w:tcW w:w="3248" w:type="dxa"/>
          </w:tcPr>
          <w:p w14:paraId="086AE311" w14:textId="77777777" w:rsidR="002F1A0D" w:rsidRPr="002F1A0D" w:rsidRDefault="002F1A0D" w:rsidP="00D81EF1">
            <w:pPr>
              <w:rPr>
                <w:lang w:val="fr-FR"/>
              </w:rPr>
            </w:pPr>
            <w:r w:rsidRPr="002F1A0D">
              <w:rPr>
                <w:lang w:val="fr-FR"/>
              </w:rPr>
              <w:t>Subventions annuelles pour OPH et structures d’encadrement</w:t>
            </w:r>
          </w:p>
        </w:tc>
      </w:tr>
      <w:tr w:rsidR="002F1A0D" w:rsidRPr="002F1A0D" w14:paraId="05BFDEDB" w14:textId="77777777" w:rsidTr="00CD37A2">
        <w:tc>
          <w:tcPr>
            <w:tcW w:w="3637" w:type="dxa"/>
          </w:tcPr>
          <w:p w14:paraId="14F77D11" w14:textId="77777777" w:rsidR="002F1A0D" w:rsidRPr="002F1A0D" w:rsidRDefault="002F1A0D" w:rsidP="00D81EF1">
            <w:pPr>
              <w:rPr>
                <w:lang w:val="fr-FR"/>
              </w:rPr>
            </w:pPr>
            <w:r w:rsidRPr="002F1A0D">
              <w:rPr>
                <w:lang w:val="fr-FR"/>
              </w:rPr>
              <w:t>Micro-finance / Emploi</w:t>
            </w:r>
          </w:p>
        </w:tc>
        <w:tc>
          <w:tcPr>
            <w:tcW w:w="1688" w:type="dxa"/>
          </w:tcPr>
          <w:p w14:paraId="7585BEAD" w14:textId="21B9A911" w:rsidR="002F1A0D" w:rsidRPr="002F1A0D" w:rsidRDefault="00EB4472" w:rsidP="00D81EF1">
            <w:pPr>
              <w:rPr>
                <w:lang w:val="fr-FR"/>
              </w:rPr>
            </w:pPr>
            <w:r>
              <w:rPr>
                <w:lang w:val="fr-FR"/>
              </w:rPr>
              <w:t>629.883.236F</w:t>
            </w:r>
          </w:p>
        </w:tc>
        <w:tc>
          <w:tcPr>
            <w:tcW w:w="3248" w:type="dxa"/>
          </w:tcPr>
          <w:p w14:paraId="26F0FA52" w14:textId="77777777" w:rsidR="002F1A0D" w:rsidRPr="002F1A0D" w:rsidRDefault="002F1A0D" w:rsidP="00D81EF1">
            <w:pPr>
              <w:rPr>
                <w:lang w:val="fr-FR"/>
              </w:rPr>
            </w:pPr>
            <w:r w:rsidRPr="002F1A0D">
              <w:rPr>
                <w:lang w:val="fr-FR"/>
              </w:rPr>
              <w:t>Projets d’insertion socio-professionnelle</w:t>
            </w:r>
          </w:p>
        </w:tc>
      </w:tr>
      <w:tr w:rsidR="002F1A0D" w:rsidRPr="002F1A0D" w14:paraId="4B7FDDF7" w14:textId="77777777" w:rsidTr="00CD37A2">
        <w:tc>
          <w:tcPr>
            <w:tcW w:w="3637" w:type="dxa"/>
          </w:tcPr>
          <w:p w14:paraId="2CD51A7A" w14:textId="77777777" w:rsidR="002F1A0D" w:rsidRPr="002F1A0D" w:rsidRDefault="002F1A0D" w:rsidP="00D81EF1">
            <w:pPr>
              <w:rPr>
                <w:lang w:val="fr-FR"/>
              </w:rPr>
            </w:pPr>
            <w:r w:rsidRPr="002F1A0D">
              <w:rPr>
                <w:lang w:val="fr-FR"/>
              </w:rPr>
              <w:t>Secours d’urgence – Prévention – Actions humanitaires</w:t>
            </w:r>
          </w:p>
        </w:tc>
        <w:tc>
          <w:tcPr>
            <w:tcW w:w="1688" w:type="dxa"/>
          </w:tcPr>
          <w:p w14:paraId="06658687" w14:textId="108A3902" w:rsidR="002F1A0D" w:rsidRPr="002F1A0D" w:rsidRDefault="00EB4472" w:rsidP="00D81EF1">
            <w:pPr>
              <w:rPr>
                <w:lang w:val="fr-FR"/>
              </w:rPr>
            </w:pPr>
            <w:r>
              <w:rPr>
                <w:lang w:val="fr-FR"/>
              </w:rPr>
              <w:t>128.842.000F</w:t>
            </w:r>
          </w:p>
        </w:tc>
        <w:tc>
          <w:tcPr>
            <w:tcW w:w="3248" w:type="dxa"/>
          </w:tcPr>
          <w:p w14:paraId="7FE6921A" w14:textId="77777777" w:rsidR="002F1A0D" w:rsidRPr="002F1A0D" w:rsidRDefault="002F1A0D" w:rsidP="00D81EF1">
            <w:pPr>
              <w:rPr>
                <w:lang w:val="fr-FR"/>
              </w:rPr>
            </w:pPr>
            <w:r w:rsidRPr="002F1A0D">
              <w:rPr>
                <w:lang w:val="fr-FR"/>
              </w:rPr>
              <w:t>Interventions d’urgence</w:t>
            </w:r>
          </w:p>
        </w:tc>
      </w:tr>
      <w:tr w:rsidR="002F1A0D" w:rsidRPr="00AE38E4" w14:paraId="7BF8846A" w14:textId="77777777" w:rsidTr="00CD37A2">
        <w:tc>
          <w:tcPr>
            <w:tcW w:w="3637" w:type="dxa"/>
          </w:tcPr>
          <w:p w14:paraId="03732394" w14:textId="77777777" w:rsidR="002F1A0D" w:rsidRPr="002F1A0D" w:rsidRDefault="002F1A0D" w:rsidP="00D81EF1">
            <w:pPr>
              <w:rPr>
                <w:lang w:val="fr-FR"/>
              </w:rPr>
            </w:pPr>
            <w:r w:rsidRPr="002F1A0D">
              <w:rPr>
                <w:lang w:val="fr-FR"/>
              </w:rPr>
              <w:t>Soins médicaux coûteux</w:t>
            </w:r>
          </w:p>
        </w:tc>
        <w:tc>
          <w:tcPr>
            <w:tcW w:w="1688" w:type="dxa"/>
          </w:tcPr>
          <w:p w14:paraId="732885E2" w14:textId="301E1FA1" w:rsidR="002F1A0D" w:rsidRPr="002F1A0D" w:rsidRDefault="00EB4472" w:rsidP="00D81EF1">
            <w:pPr>
              <w:rPr>
                <w:lang w:val="fr-FR"/>
              </w:rPr>
            </w:pPr>
            <w:r>
              <w:rPr>
                <w:lang w:val="fr-FR"/>
              </w:rPr>
              <w:t>109.919.728F</w:t>
            </w:r>
          </w:p>
        </w:tc>
        <w:tc>
          <w:tcPr>
            <w:tcW w:w="3248" w:type="dxa"/>
          </w:tcPr>
          <w:p w14:paraId="74A513E1" w14:textId="77777777" w:rsidR="002F1A0D" w:rsidRPr="002F1A0D" w:rsidRDefault="002F1A0D" w:rsidP="00D81EF1">
            <w:pPr>
              <w:rPr>
                <w:lang w:val="fr-FR"/>
              </w:rPr>
            </w:pPr>
            <w:r w:rsidRPr="002F1A0D">
              <w:rPr>
                <w:lang w:val="fr-FR"/>
              </w:rPr>
              <w:t>Interventions chirurgicales coûteuses non couvertes</w:t>
            </w:r>
          </w:p>
        </w:tc>
      </w:tr>
      <w:tr w:rsidR="002F1A0D" w:rsidRPr="00AE38E4" w14:paraId="1409F1EC" w14:textId="77777777" w:rsidTr="00CD37A2">
        <w:tc>
          <w:tcPr>
            <w:tcW w:w="3637" w:type="dxa"/>
          </w:tcPr>
          <w:p w14:paraId="07FCC315" w14:textId="77777777" w:rsidR="002F1A0D" w:rsidRPr="002F1A0D" w:rsidRDefault="002F1A0D" w:rsidP="00D81EF1">
            <w:pPr>
              <w:rPr>
                <w:lang w:val="fr-FR"/>
              </w:rPr>
            </w:pPr>
            <w:r w:rsidRPr="002F1A0D">
              <w:rPr>
                <w:lang w:val="fr-FR"/>
              </w:rPr>
              <w:t>Appui scolaire</w:t>
            </w:r>
          </w:p>
        </w:tc>
        <w:tc>
          <w:tcPr>
            <w:tcW w:w="1688" w:type="dxa"/>
          </w:tcPr>
          <w:p w14:paraId="06D4B7C0" w14:textId="45F5B8DA" w:rsidR="002F1A0D" w:rsidRPr="002F1A0D" w:rsidRDefault="00EB4472" w:rsidP="00D81EF1">
            <w:pPr>
              <w:rPr>
                <w:lang w:val="fr-FR"/>
              </w:rPr>
            </w:pPr>
            <w:r>
              <w:rPr>
                <w:lang w:val="fr-FR"/>
              </w:rPr>
              <w:t>171.780.500F</w:t>
            </w:r>
          </w:p>
        </w:tc>
        <w:tc>
          <w:tcPr>
            <w:tcW w:w="3248" w:type="dxa"/>
          </w:tcPr>
          <w:p w14:paraId="299A004A" w14:textId="77777777" w:rsidR="002F1A0D" w:rsidRPr="002F1A0D" w:rsidRDefault="002F1A0D" w:rsidP="00D81EF1">
            <w:pPr>
              <w:rPr>
                <w:lang w:val="fr-FR"/>
              </w:rPr>
            </w:pPr>
            <w:r w:rsidRPr="002F1A0D">
              <w:rPr>
                <w:lang w:val="fr-FR"/>
              </w:rPr>
              <w:t>Soutien aux enfants vulnérables et écoles spécialisées</w:t>
            </w:r>
          </w:p>
        </w:tc>
      </w:tr>
      <w:tr w:rsidR="002F1A0D" w:rsidRPr="002F1A0D" w14:paraId="31F9BAA3" w14:textId="77777777" w:rsidTr="00CD37A2">
        <w:tc>
          <w:tcPr>
            <w:tcW w:w="3637" w:type="dxa"/>
          </w:tcPr>
          <w:p w14:paraId="5C92B8CF" w14:textId="77777777" w:rsidR="002F1A0D" w:rsidRPr="002F1A0D" w:rsidRDefault="002F1A0D" w:rsidP="00D81EF1">
            <w:pPr>
              <w:rPr>
                <w:lang w:val="fr-FR"/>
              </w:rPr>
            </w:pPr>
            <w:r w:rsidRPr="002F1A0D">
              <w:rPr>
                <w:lang w:val="fr-FR"/>
              </w:rPr>
              <w:t>Formation professionnelle – Stages internationaux</w:t>
            </w:r>
          </w:p>
        </w:tc>
        <w:tc>
          <w:tcPr>
            <w:tcW w:w="1688" w:type="dxa"/>
          </w:tcPr>
          <w:p w14:paraId="03C8C162" w14:textId="7519C1C0" w:rsidR="002F1A0D" w:rsidRPr="002F1A0D" w:rsidRDefault="00EB4472" w:rsidP="00D81EF1">
            <w:pPr>
              <w:rPr>
                <w:lang w:val="fr-FR"/>
              </w:rPr>
            </w:pPr>
            <w:r>
              <w:rPr>
                <w:lang w:val="fr-FR"/>
              </w:rPr>
              <w:t>203.386.000F</w:t>
            </w:r>
          </w:p>
        </w:tc>
        <w:tc>
          <w:tcPr>
            <w:tcW w:w="3248" w:type="dxa"/>
          </w:tcPr>
          <w:p w14:paraId="47AF7A75" w14:textId="77777777" w:rsidR="002F1A0D" w:rsidRPr="002F1A0D" w:rsidRDefault="002F1A0D" w:rsidP="00D81EF1">
            <w:pPr>
              <w:rPr>
                <w:lang w:val="fr-FR"/>
              </w:rPr>
            </w:pPr>
            <w:r w:rsidRPr="002F1A0D">
              <w:rPr>
                <w:lang w:val="fr-FR"/>
              </w:rPr>
              <w:t>Formations spécialisées</w:t>
            </w:r>
          </w:p>
        </w:tc>
      </w:tr>
      <w:tr w:rsidR="002F1A0D" w:rsidRPr="00AE38E4" w14:paraId="08869D8A" w14:textId="77777777" w:rsidTr="00CD37A2">
        <w:tc>
          <w:tcPr>
            <w:tcW w:w="3637" w:type="dxa"/>
          </w:tcPr>
          <w:p w14:paraId="5479DAC7" w14:textId="23488AB8" w:rsidR="002F1A0D" w:rsidRPr="002F1A0D" w:rsidRDefault="00215812" w:rsidP="00D81EF1">
            <w:pPr>
              <w:rPr>
                <w:lang w:val="fr-FR"/>
              </w:rPr>
            </w:pPr>
            <w:r>
              <w:rPr>
                <w:lang w:val="fr-FR"/>
              </w:rPr>
              <w:t xml:space="preserve">Socio </w:t>
            </w:r>
            <w:r w:rsidR="00CD37A2">
              <w:rPr>
                <w:lang w:val="fr-FR"/>
              </w:rPr>
              <w:t>culturelles, ateliers</w:t>
            </w:r>
            <w:r>
              <w:rPr>
                <w:lang w:val="fr-FR"/>
              </w:rPr>
              <w:t>,communications,conférencs internationales</w:t>
            </w:r>
          </w:p>
        </w:tc>
        <w:tc>
          <w:tcPr>
            <w:tcW w:w="1688" w:type="dxa"/>
          </w:tcPr>
          <w:p w14:paraId="61CADCC8" w14:textId="73C0756E" w:rsidR="002F1A0D" w:rsidRPr="002F1A0D" w:rsidRDefault="00EB4472" w:rsidP="00D81EF1">
            <w:pPr>
              <w:rPr>
                <w:lang w:val="fr-FR"/>
              </w:rPr>
            </w:pPr>
            <w:r>
              <w:rPr>
                <w:lang w:val="fr-FR"/>
              </w:rPr>
              <w:t>192.563.100F</w:t>
            </w:r>
          </w:p>
        </w:tc>
        <w:tc>
          <w:tcPr>
            <w:tcW w:w="3248" w:type="dxa"/>
          </w:tcPr>
          <w:p w14:paraId="3E84D25A" w14:textId="77777777" w:rsidR="002F1A0D" w:rsidRPr="002F1A0D" w:rsidRDefault="002F1A0D" w:rsidP="00D81EF1">
            <w:pPr>
              <w:rPr>
                <w:lang w:val="fr-FR"/>
              </w:rPr>
            </w:pPr>
            <w:r w:rsidRPr="002F1A0D">
              <w:rPr>
                <w:lang w:val="fr-FR"/>
              </w:rPr>
              <w:t>Journées dédiées : canne blanche, lèpre, sourds…</w:t>
            </w:r>
          </w:p>
        </w:tc>
      </w:tr>
      <w:tr w:rsidR="002F1A0D" w:rsidRPr="00CD37A2" w14:paraId="7DC97F7A" w14:textId="77777777" w:rsidTr="00CD37A2">
        <w:tc>
          <w:tcPr>
            <w:tcW w:w="3637" w:type="dxa"/>
          </w:tcPr>
          <w:p w14:paraId="7A771C8D" w14:textId="03BFC9CF" w:rsidR="002F1A0D" w:rsidRPr="002F1A0D" w:rsidRDefault="00CD37A2" w:rsidP="00D81EF1">
            <w:pPr>
              <w:rPr>
                <w:lang w:val="fr-FR"/>
              </w:rPr>
            </w:pPr>
            <w:r>
              <w:rPr>
                <w:lang w:val="fr-FR"/>
              </w:rPr>
              <w:t xml:space="preserve"> Ciblage et stratégies avancées </w:t>
            </w:r>
          </w:p>
        </w:tc>
        <w:tc>
          <w:tcPr>
            <w:tcW w:w="1688" w:type="dxa"/>
          </w:tcPr>
          <w:p w14:paraId="468F45C8" w14:textId="586A5E66" w:rsidR="002F1A0D" w:rsidRPr="002F1A0D" w:rsidRDefault="00CD37A2" w:rsidP="00D81EF1">
            <w:pPr>
              <w:rPr>
                <w:lang w:val="fr-FR"/>
              </w:rPr>
            </w:pPr>
            <w:r>
              <w:rPr>
                <w:lang w:val="fr-FR"/>
              </w:rPr>
              <w:t>362.036.705F</w:t>
            </w:r>
          </w:p>
        </w:tc>
        <w:tc>
          <w:tcPr>
            <w:tcW w:w="3248" w:type="dxa"/>
          </w:tcPr>
          <w:p w14:paraId="0174ED8A" w14:textId="312B9D9C" w:rsidR="002F1A0D" w:rsidRPr="002F1A0D" w:rsidRDefault="00CD37A2" w:rsidP="00D81EF1">
            <w:pPr>
              <w:rPr>
                <w:lang w:val="fr-FR"/>
              </w:rPr>
            </w:pPr>
            <w:r>
              <w:rPr>
                <w:lang w:val="fr-FR"/>
              </w:rPr>
              <w:t>Cartes égalité des chances</w:t>
            </w:r>
          </w:p>
        </w:tc>
      </w:tr>
      <w:tr w:rsidR="002F1A0D" w:rsidRPr="002F1A0D" w14:paraId="3A922450" w14:textId="77777777" w:rsidTr="00CD37A2">
        <w:tc>
          <w:tcPr>
            <w:tcW w:w="3637" w:type="dxa"/>
          </w:tcPr>
          <w:p w14:paraId="362C5BF1" w14:textId="77777777" w:rsidR="002F1A0D" w:rsidRPr="002F1A0D" w:rsidRDefault="002F1A0D" w:rsidP="00D81EF1">
            <w:pPr>
              <w:rPr>
                <w:lang w:val="fr-FR"/>
              </w:rPr>
            </w:pPr>
            <w:r w:rsidRPr="002F1A0D">
              <w:rPr>
                <w:lang w:val="fr-FR"/>
              </w:rPr>
              <w:t>Logistique roulante (véhicules 4×4)</w:t>
            </w:r>
          </w:p>
        </w:tc>
        <w:tc>
          <w:tcPr>
            <w:tcW w:w="1688" w:type="dxa"/>
          </w:tcPr>
          <w:p w14:paraId="5ECFEBB7" w14:textId="77C4437E" w:rsidR="002F1A0D" w:rsidRPr="002F1A0D" w:rsidRDefault="00EB4472" w:rsidP="00D81EF1">
            <w:pPr>
              <w:rPr>
                <w:lang w:val="fr-FR"/>
              </w:rPr>
            </w:pPr>
            <w:r>
              <w:rPr>
                <w:lang w:val="fr-FR"/>
              </w:rPr>
              <w:t>278.000.000F</w:t>
            </w:r>
          </w:p>
        </w:tc>
        <w:tc>
          <w:tcPr>
            <w:tcW w:w="3248" w:type="dxa"/>
          </w:tcPr>
          <w:p w14:paraId="6992AA0A" w14:textId="77777777" w:rsidR="002F1A0D" w:rsidRPr="002F1A0D" w:rsidRDefault="002F1A0D" w:rsidP="00D81EF1">
            <w:pPr>
              <w:rPr>
                <w:lang w:val="fr-FR"/>
              </w:rPr>
            </w:pPr>
            <w:r w:rsidRPr="002F1A0D">
              <w:rPr>
                <w:lang w:val="fr-FR"/>
              </w:rPr>
              <w:t>Acquisition de véhicules</w:t>
            </w:r>
          </w:p>
        </w:tc>
      </w:tr>
      <w:tr w:rsidR="002F1A0D" w:rsidRPr="00AE38E4" w14:paraId="4C6DB106" w14:textId="77777777" w:rsidTr="00CD37A2">
        <w:tc>
          <w:tcPr>
            <w:tcW w:w="3637" w:type="dxa"/>
          </w:tcPr>
          <w:p w14:paraId="1387F35F" w14:textId="0B78E7EB" w:rsidR="002F1A0D" w:rsidRPr="002F1A0D" w:rsidRDefault="00CD37A2" w:rsidP="00D81EF1">
            <w:pPr>
              <w:rPr>
                <w:lang w:val="fr-FR"/>
              </w:rPr>
            </w:pPr>
            <w:r>
              <w:rPr>
                <w:lang w:val="fr-FR"/>
              </w:rPr>
              <w:t xml:space="preserve">                                       TOTAL</w:t>
            </w:r>
          </w:p>
        </w:tc>
        <w:tc>
          <w:tcPr>
            <w:tcW w:w="1688" w:type="dxa"/>
          </w:tcPr>
          <w:p w14:paraId="619042F9" w14:textId="1C1FB5E2" w:rsidR="002F1A0D" w:rsidRPr="002F1A0D" w:rsidRDefault="00CD37A2" w:rsidP="00D81EF1">
            <w:pPr>
              <w:rPr>
                <w:lang w:val="fr-FR"/>
              </w:rPr>
            </w:pPr>
            <w:r>
              <w:rPr>
                <w:lang w:val="fr-FR"/>
              </w:rPr>
              <w:t>2.737.061.909F</w:t>
            </w:r>
          </w:p>
        </w:tc>
        <w:tc>
          <w:tcPr>
            <w:tcW w:w="3248" w:type="dxa"/>
          </w:tcPr>
          <w:p w14:paraId="766644E3" w14:textId="524C818A" w:rsidR="002F1A0D" w:rsidRPr="002F1A0D" w:rsidRDefault="002F1A0D" w:rsidP="00D81EF1">
            <w:pPr>
              <w:rPr>
                <w:lang w:val="fr-FR"/>
              </w:rPr>
            </w:pPr>
          </w:p>
        </w:tc>
      </w:tr>
    </w:tbl>
    <w:p w14:paraId="2B7CEB6A" w14:textId="6ABCFB67" w:rsidR="00E40C62" w:rsidRPr="00AE38E4" w:rsidRDefault="00E40C62" w:rsidP="002F1A0D">
      <w:pPr>
        <w:rPr>
          <w:b/>
          <w:bCs/>
          <w:lang w:val="fr-FR"/>
        </w:rPr>
      </w:pPr>
    </w:p>
    <w:p w14:paraId="7260174C" w14:textId="050C1F29" w:rsidR="00E40C62" w:rsidRPr="001F4F9E" w:rsidRDefault="007D1D1A" w:rsidP="001F4F9E">
      <w:pPr>
        <w:pStyle w:val="Paragraphedeliste"/>
        <w:numPr>
          <w:ilvl w:val="0"/>
          <w:numId w:val="10"/>
        </w:numPr>
        <w:rPr>
          <w:b/>
          <w:bCs/>
        </w:rPr>
      </w:pPr>
      <w:r w:rsidRPr="001F4F9E">
        <w:rPr>
          <w:b/>
          <w:bCs/>
        </w:rPr>
        <w:t>Défis persistants</w:t>
      </w:r>
    </w:p>
    <w:p w14:paraId="6B6ABDFC" w14:textId="6C8A9DAA" w:rsidR="00E40C62" w:rsidRDefault="007D1D1A" w:rsidP="001F4F9E">
      <w:pPr>
        <w:pStyle w:val="Paragraphedeliste"/>
        <w:numPr>
          <w:ilvl w:val="0"/>
          <w:numId w:val="27"/>
        </w:numPr>
      </w:pPr>
      <w:r>
        <w:t>Données insuffisantes</w:t>
      </w:r>
      <w:r w:rsidR="002F1A0D">
        <w:t xml:space="preserve"> (surtout désagrégées)</w:t>
      </w:r>
    </w:p>
    <w:p w14:paraId="426CA10F" w14:textId="77777777" w:rsidR="009E40DE" w:rsidRDefault="002F1A0D" w:rsidP="009E40DE">
      <w:pPr>
        <w:pStyle w:val="Paragraphedeliste"/>
        <w:numPr>
          <w:ilvl w:val="0"/>
          <w:numId w:val="27"/>
        </w:numPr>
        <w:rPr>
          <w:lang w:val="fr-FR"/>
        </w:rPr>
      </w:pPr>
      <w:r w:rsidRPr="00AE38E4">
        <w:rPr>
          <w:lang w:val="fr-FR"/>
        </w:rPr>
        <w:t>Insuffisance du budget de la RBC (financement)</w:t>
      </w:r>
    </w:p>
    <w:p w14:paraId="7FD914A4" w14:textId="17E65325" w:rsidR="00AE38E4" w:rsidRDefault="00AE38E4" w:rsidP="009E40DE">
      <w:pPr>
        <w:pStyle w:val="Paragraphedeliste"/>
        <w:numPr>
          <w:ilvl w:val="0"/>
          <w:numId w:val="27"/>
        </w:numPr>
        <w:rPr>
          <w:lang w:val="fr-FR"/>
        </w:rPr>
      </w:pPr>
      <w:r>
        <w:rPr>
          <w:lang w:val="fr-FR"/>
        </w:rPr>
        <w:lastRenderedPageBreak/>
        <w:t>Manque de dynamisme des comités RBC</w:t>
      </w:r>
    </w:p>
    <w:p w14:paraId="61177470" w14:textId="7A666FA7" w:rsidR="00AE38E4" w:rsidRPr="00AE38E4" w:rsidRDefault="00AE38E4" w:rsidP="009E40DE">
      <w:pPr>
        <w:pStyle w:val="Paragraphedeliste"/>
        <w:numPr>
          <w:ilvl w:val="0"/>
          <w:numId w:val="27"/>
        </w:numPr>
        <w:rPr>
          <w:lang w:val="fr-FR"/>
        </w:rPr>
      </w:pPr>
      <w:r>
        <w:rPr>
          <w:lang w:val="fr-FR"/>
        </w:rPr>
        <w:t>Manque de sensibilisation ds communautés sur le handicap</w:t>
      </w:r>
    </w:p>
    <w:p w14:paraId="22CF44AF" w14:textId="6E892F64" w:rsidR="009E40DE" w:rsidRPr="00AE38E4" w:rsidRDefault="009E40DE" w:rsidP="009E40DE">
      <w:pPr>
        <w:pStyle w:val="Paragraphedeliste"/>
        <w:numPr>
          <w:ilvl w:val="0"/>
          <w:numId w:val="27"/>
        </w:numPr>
        <w:rPr>
          <w:lang w:val="fr-FR"/>
        </w:rPr>
      </w:pPr>
      <w:r w:rsidRPr="009E40DE">
        <w:rPr>
          <w:rFonts w:ascii="Times New Roman" w:eastAsia="Times New Roman" w:hAnsi="Times New Roman"/>
          <w:sz w:val="24"/>
          <w:szCs w:val="24"/>
          <w:lang w:val="fr-FR" w:eastAsia="fr-FR"/>
        </w:rPr>
        <w:t>Forte dépendance aux financements extérieurs.</w:t>
      </w:r>
    </w:p>
    <w:p w14:paraId="30A04EA4" w14:textId="50BAF446" w:rsidR="002F1A0D" w:rsidRPr="00AE38E4" w:rsidRDefault="007D1D1A" w:rsidP="00AE38E4">
      <w:pPr>
        <w:pStyle w:val="Paragraphedeliste"/>
        <w:numPr>
          <w:ilvl w:val="0"/>
          <w:numId w:val="27"/>
        </w:numPr>
        <w:rPr>
          <w:lang w:val="fr-FR"/>
        </w:rPr>
      </w:pPr>
      <w:r w:rsidRPr="00AE38E4">
        <w:rPr>
          <w:lang w:val="fr-FR"/>
        </w:rPr>
        <w:t>Ressources humaines insuffisantes</w:t>
      </w:r>
      <w:r w:rsidR="002F1A0D" w:rsidRPr="00AE38E4">
        <w:rPr>
          <w:lang w:val="fr-FR"/>
        </w:rPr>
        <w:t xml:space="preserve">: </w:t>
      </w:r>
      <w:r w:rsidR="002F1A0D" w:rsidRPr="00AE38E4">
        <w:rPr>
          <w:b/>
          <w:bCs/>
          <w:lang w:val="fr-FR"/>
        </w:rPr>
        <w:t>faible nombre de rééducateurs, kinésithérapie, ergothérapie, orthoprothésie</w:t>
      </w:r>
      <w:r w:rsidR="00AE38E4">
        <w:rPr>
          <w:b/>
          <w:bCs/>
          <w:lang w:val="fr-FR"/>
        </w:rPr>
        <w:t>, orthophoniste</w:t>
      </w:r>
    </w:p>
    <w:p w14:paraId="10F5B88E" w14:textId="620FC939" w:rsidR="002F1A0D" w:rsidRDefault="002F1A0D" w:rsidP="002F1A0D">
      <w:pPr>
        <w:pStyle w:val="Paragraphedeliste"/>
        <w:numPr>
          <w:ilvl w:val="0"/>
          <w:numId w:val="27"/>
        </w:numPr>
      </w:pPr>
      <w:r w:rsidRPr="00AE38E4">
        <w:rPr>
          <w:lang w:val="fr-FR"/>
        </w:rPr>
        <w:t xml:space="preserve"> </w:t>
      </w:r>
      <w:r>
        <w:t>renforcement à poursuiv</w:t>
      </w:r>
      <w:r w:rsidR="00AE38E4">
        <w:t xml:space="preserve">re </w:t>
      </w:r>
    </w:p>
    <w:p w14:paraId="2BAD6177" w14:textId="54BE6EC9" w:rsidR="00E40C62" w:rsidRPr="00AE38E4" w:rsidRDefault="002F1A0D" w:rsidP="009E40DE">
      <w:pPr>
        <w:pStyle w:val="Paragraphedeliste"/>
        <w:numPr>
          <w:ilvl w:val="0"/>
          <w:numId w:val="27"/>
        </w:numPr>
        <w:rPr>
          <w:lang w:val="fr-FR"/>
        </w:rPr>
      </w:pPr>
      <w:r w:rsidRPr="00AE38E4">
        <w:rPr>
          <w:lang w:val="fr-FR"/>
        </w:rPr>
        <w:t>Manque de dynamisme des comités RBC</w:t>
      </w:r>
    </w:p>
    <w:p w14:paraId="3580E361" w14:textId="4CF5E32B" w:rsidR="00E40C62" w:rsidRPr="00AE38E4" w:rsidRDefault="009E40DE" w:rsidP="009E40DE">
      <w:pPr>
        <w:pStyle w:val="Paragraphedeliste"/>
        <w:numPr>
          <w:ilvl w:val="0"/>
          <w:numId w:val="27"/>
        </w:numPr>
        <w:rPr>
          <w:b/>
          <w:bCs/>
          <w:lang w:val="fr-FR"/>
        </w:rPr>
      </w:pPr>
      <w:r w:rsidRPr="00AE38E4">
        <w:rPr>
          <w:lang w:val="fr-FR"/>
        </w:rPr>
        <w:t xml:space="preserve">Inégalités géographiques: </w:t>
      </w:r>
      <w:r w:rsidRPr="00AE38E4">
        <w:rPr>
          <w:b/>
          <w:bCs/>
          <w:lang w:val="fr-FR"/>
        </w:rPr>
        <w:t xml:space="preserve">seules 7 régions sur 14 bénéficient de centres d’appareillage </w:t>
      </w:r>
    </w:p>
    <w:p w14:paraId="2C9FCF37" w14:textId="3F872B4E" w:rsidR="00E40C62" w:rsidRPr="00AE38E4" w:rsidRDefault="00AE38E4" w:rsidP="001F4F9E">
      <w:pPr>
        <w:pStyle w:val="Paragraphedeliste"/>
        <w:numPr>
          <w:ilvl w:val="0"/>
          <w:numId w:val="27"/>
        </w:numPr>
      </w:pPr>
      <w:r w:rsidRPr="00AE38E4">
        <w:t>Foible</w:t>
      </w:r>
      <w:r w:rsidR="007D1D1A" w:rsidRPr="00AE38E4">
        <w:t xml:space="preserve"> coordination intersectorielle</w:t>
      </w:r>
    </w:p>
    <w:p w14:paraId="60F2FA82" w14:textId="77777777" w:rsidR="00AE38E4" w:rsidRPr="00AE38E4" w:rsidRDefault="007D1D1A" w:rsidP="009E40DE">
      <w:pPr>
        <w:pStyle w:val="Paragraphedeliste"/>
        <w:numPr>
          <w:ilvl w:val="0"/>
          <w:numId w:val="27"/>
        </w:numPr>
        <w:rPr>
          <w:b/>
          <w:bCs/>
          <w:lang w:val="fr-FR"/>
        </w:rPr>
      </w:pPr>
      <w:r w:rsidRPr="00AE38E4">
        <w:rPr>
          <w:lang w:val="fr-FR"/>
        </w:rPr>
        <w:t>Déficits de suivi-évaluation</w:t>
      </w:r>
      <w:r w:rsidR="009E40DE" w:rsidRPr="00AE38E4">
        <w:rPr>
          <w:lang w:val="fr-FR"/>
        </w:rPr>
        <w:t xml:space="preserve">: </w:t>
      </w:r>
    </w:p>
    <w:p w14:paraId="2FA97733" w14:textId="2F3A0C34" w:rsidR="009E40DE" w:rsidRPr="00AE38E4" w:rsidRDefault="009E40DE" w:rsidP="009E40DE">
      <w:pPr>
        <w:pStyle w:val="Paragraphedeliste"/>
        <w:numPr>
          <w:ilvl w:val="0"/>
          <w:numId w:val="27"/>
        </w:numPr>
        <w:rPr>
          <w:b/>
          <w:bCs/>
          <w:lang w:val="fr-FR"/>
        </w:rPr>
      </w:pPr>
      <w:r w:rsidRPr="00AE38E4">
        <w:rPr>
          <w:b/>
          <w:bCs/>
          <w:lang w:val="fr-FR"/>
        </w:rPr>
        <w:t>Manque de données fiables et actualisées.</w:t>
      </w:r>
    </w:p>
    <w:p w14:paraId="09DD35B1" w14:textId="1D5B94A5" w:rsidR="00E40C62" w:rsidRPr="00AE38E4" w:rsidRDefault="009E40DE" w:rsidP="009E40DE">
      <w:pPr>
        <w:pStyle w:val="Paragraphedeliste"/>
        <w:numPr>
          <w:ilvl w:val="0"/>
          <w:numId w:val="27"/>
        </w:numPr>
        <w:rPr>
          <w:b/>
          <w:bCs/>
          <w:lang w:val="fr-FR"/>
        </w:rPr>
      </w:pPr>
      <w:r w:rsidRPr="00AE38E4">
        <w:rPr>
          <w:b/>
          <w:bCs/>
          <w:lang w:val="fr-FR"/>
        </w:rPr>
        <w:t>Le Washington group outil important utilisé pour recenser les personnes handicapées ,comporte des insuffisances car ne prend pas en compte les albinos, les guéris de la lèpre etc</w:t>
      </w:r>
    </w:p>
    <w:p w14:paraId="67EEB096" w14:textId="25BFA565" w:rsidR="00E40C62" w:rsidRDefault="007D1D1A" w:rsidP="006B206D">
      <w:pPr>
        <w:pStyle w:val="Paragraphedeliste"/>
        <w:numPr>
          <w:ilvl w:val="0"/>
          <w:numId w:val="27"/>
        </w:numPr>
      </w:pPr>
      <w:r>
        <w:t>Stigmatisation et barrières socioculturelles</w:t>
      </w:r>
    </w:p>
    <w:p w14:paraId="520F64DA" w14:textId="77777777" w:rsidR="006B206D" w:rsidRDefault="006B206D" w:rsidP="006B206D">
      <w:pPr>
        <w:pStyle w:val="Paragraphedeliste"/>
        <w:ind w:left="1080"/>
      </w:pPr>
    </w:p>
    <w:p w14:paraId="4AF96885" w14:textId="1882122C" w:rsidR="00E40C62" w:rsidRPr="001F4F9E" w:rsidRDefault="007D1D1A" w:rsidP="001F4F9E">
      <w:pPr>
        <w:pStyle w:val="Paragraphedeliste"/>
        <w:numPr>
          <w:ilvl w:val="0"/>
          <w:numId w:val="10"/>
        </w:numPr>
        <w:rPr>
          <w:b/>
          <w:bCs/>
        </w:rPr>
      </w:pPr>
      <w:r w:rsidRPr="001F4F9E">
        <w:rPr>
          <w:b/>
          <w:bCs/>
        </w:rPr>
        <w:t>Perspectives et priorités stratégiques</w:t>
      </w:r>
    </w:p>
    <w:p w14:paraId="6D477B40" w14:textId="6645E911" w:rsidR="00BD3695" w:rsidRPr="00AE38E4" w:rsidRDefault="00BD3695" w:rsidP="00BD3695">
      <w:pPr>
        <w:rPr>
          <w:b/>
          <w:bCs/>
          <w:color w:val="EE0000"/>
          <w:lang w:val="fr-FR"/>
        </w:rPr>
      </w:pPr>
      <w:r w:rsidRPr="00AE38E4">
        <w:rPr>
          <w:color w:val="000000"/>
          <w:lang w:val="fr-FR"/>
        </w:rPr>
        <w:t>Plusieurs actions stratégiques sont en cours :</w:t>
      </w:r>
    </w:p>
    <w:p w14:paraId="6400A938" w14:textId="71686821" w:rsidR="00BD3695" w:rsidRPr="00AE38E4" w:rsidRDefault="00BD3695" w:rsidP="00BD3695">
      <w:pPr>
        <w:pStyle w:val="Paragraphedeliste"/>
        <w:numPr>
          <w:ilvl w:val="0"/>
          <w:numId w:val="32"/>
        </w:numPr>
        <w:rPr>
          <w:rStyle w:val="lev"/>
          <w:color w:val="EE0000"/>
          <w:lang w:val="fr-FR"/>
        </w:rPr>
      </w:pPr>
      <w:r w:rsidRPr="00AE38E4">
        <w:rPr>
          <w:lang w:val="fr-FR"/>
        </w:rPr>
        <w:t xml:space="preserve">Renforcement de la production de données: </w:t>
      </w:r>
      <w:r w:rsidRPr="00AE38E4">
        <w:rPr>
          <w:b/>
          <w:bCs/>
          <w:lang w:val="fr-FR"/>
        </w:rPr>
        <w:t>Une convention de partenariat a été signée avec l’ANSD afin de réaliser un recensement spécial des personnes handicapées</w:t>
      </w:r>
    </w:p>
    <w:p w14:paraId="6A503A03" w14:textId="76F30480" w:rsidR="00BD3695" w:rsidRDefault="00BD3695" w:rsidP="00BD3695">
      <w:pPr>
        <w:pStyle w:val="NormalWeb"/>
        <w:numPr>
          <w:ilvl w:val="0"/>
          <w:numId w:val="32"/>
        </w:numPr>
        <w:rPr>
          <w:color w:val="000000"/>
        </w:rPr>
      </w:pPr>
      <w:r>
        <w:rPr>
          <w:rStyle w:val="lev"/>
          <w:color w:val="000000"/>
        </w:rPr>
        <w:t>Redynamisation des comités RBC</w:t>
      </w:r>
      <w:r>
        <w:rPr>
          <w:rStyle w:val="apple-converted-space"/>
          <w:color w:val="000000"/>
        </w:rPr>
        <w:t> </w:t>
      </w:r>
      <w:r>
        <w:rPr>
          <w:color w:val="000000"/>
        </w:rPr>
        <w:t>pour renforcer leur fonctionnement et leur efficacité ;</w:t>
      </w:r>
    </w:p>
    <w:p w14:paraId="22CE775C" w14:textId="7E5C2D96" w:rsidR="00BD3695" w:rsidRDefault="00BD3695" w:rsidP="00BD3695">
      <w:pPr>
        <w:pStyle w:val="NormalWeb"/>
        <w:numPr>
          <w:ilvl w:val="0"/>
          <w:numId w:val="32"/>
        </w:numPr>
        <w:rPr>
          <w:color w:val="000000"/>
        </w:rPr>
      </w:pPr>
      <w:r>
        <w:rPr>
          <w:rStyle w:val="lev"/>
          <w:color w:val="000000"/>
        </w:rPr>
        <w:t>Élaboration et finalisation d</w:t>
      </w:r>
      <w:r w:rsidR="00AE38E4">
        <w:rPr>
          <w:rStyle w:val="lev"/>
          <w:color w:val="000000"/>
        </w:rPr>
        <w:t>u nouveau pr</w:t>
      </w:r>
      <w:r w:rsidR="004D4A6B">
        <w:rPr>
          <w:rStyle w:val="lev"/>
          <w:color w:val="000000"/>
        </w:rPr>
        <w:t>ojet de la DGAS</w:t>
      </w:r>
      <w:r>
        <w:rPr>
          <w:rStyle w:val="lev"/>
          <w:color w:val="000000"/>
        </w:rPr>
        <w:t xml:space="preserve"> </w:t>
      </w:r>
      <w:r>
        <w:rPr>
          <w:color w:val="000000"/>
        </w:rPr>
        <w:t xml:space="preserve">, intégrant les évolutions récentes et les priorités nationales </w:t>
      </w:r>
    </w:p>
    <w:p w14:paraId="75C42C7E" w14:textId="24533D86" w:rsidR="00AE38E4" w:rsidRDefault="00AE38E4" w:rsidP="00BD3695">
      <w:pPr>
        <w:pStyle w:val="NormalWeb"/>
        <w:numPr>
          <w:ilvl w:val="0"/>
          <w:numId w:val="32"/>
        </w:numPr>
        <w:rPr>
          <w:color w:val="000000"/>
        </w:rPr>
      </w:pPr>
      <w:r>
        <w:rPr>
          <w:rStyle w:val="lev"/>
          <w:color w:val="000000"/>
        </w:rPr>
        <w:t xml:space="preserve">La direction général de l’action sociale est </w:t>
      </w:r>
      <w:r w:rsidR="004D4A6B">
        <w:rPr>
          <w:rStyle w:val="lev"/>
          <w:color w:val="000000"/>
        </w:rPr>
        <w:t>e</w:t>
      </w:r>
      <w:r>
        <w:rPr>
          <w:rStyle w:val="lev"/>
          <w:color w:val="000000"/>
        </w:rPr>
        <w:t>n train de mettre en œuvre un projet d’appareillage (de  302</w:t>
      </w:r>
      <w:r w:rsidR="004D4A6B">
        <w:rPr>
          <w:rStyle w:val="lev"/>
          <w:color w:val="000000"/>
        </w:rPr>
        <w:t xml:space="preserve">4 </w:t>
      </w:r>
      <w:r>
        <w:rPr>
          <w:rStyle w:val="lev"/>
          <w:color w:val="000000"/>
        </w:rPr>
        <w:t>à 2026)</w:t>
      </w:r>
    </w:p>
    <w:p w14:paraId="539034DA" w14:textId="77777777" w:rsidR="004D4A6B" w:rsidRDefault="00BD3695" w:rsidP="00AE38E4">
      <w:pPr>
        <w:pStyle w:val="NormalWeb"/>
        <w:numPr>
          <w:ilvl w:val="0"/>
          <w:numId w:val="32"/>
        </w:numPr>
        <w:rPr>
          <w:color w:val="000000"/>
        </w:rPr>
      </w:pPr>
      <w:r>
        <w:rPr>
          <w:rStyle w:val="lev"/>
          <w:color w:val="000000"/>
        </w:rPr>
        <w:t>Intégration renforcée de la RBC dans les politiques publiques nationales</w:t>
      </w:r>
      <w:r>
        <w:rPr>
          <w:color w:val="000000"/>
        </w:rPr>
        <w:t>, notamment dans les domaines de la santé, de l’inclusion sociale et du développement loc</w:t>
      </w:r>
      <w:r w:rsidR="00AE38E4">
        <w:rPr>
          <w:color w:val="000000"/>
        </w:rPr>
        <w:t>al inclusif ;</w:t>
      </w:r>
    </w:p>
    <w:p w14:paraId="14BF4D8E" w14:textId="1B81C37C" w:rsidR="00BD3695" w:rsidRPr="00AE38E4" w:rsidRDefault="00BD3695" w:rsidP="00AE38E4">
      <w:pPr>
        <w:pStyle w:val="NormalWeb"/>
        <w:numPr>
          <w:ilvl w:val="0"/>
          <w:numId w:val="32"/>
        </w:numPr>
        <w:rPr>
          <w:color w:val="000000"/>
        </w:rPr>
      </w:pPr>
      <w:r w:rsidRPr="00AE38E4">
        <w:rPr>
          <w:color w:val="000000"/>
        </w:rPr>
        <w:t xml:space="preserve"> le Ministère de la Santé et de l</w:t>
      </w:r>
      <w:r w:rsidR="00AE38E4">
        <w:rPr>
          <w:color w:val="000000"/>
        </w:rPr>
        <w:t>’hygiéne publique</w:t>
      </w:r>
      <w:r w:rsidRPr="00AE38E4">
        <w:rPr>
          <w:color w:val="000000"/>
        </w:rPr>
        <w:t xml:space="preserve"> soutenu par Global Partnership et l’OMS, met en œuvre un</w:t>
      </w:r>
      <w:r w:rsidRPr="00AE38E4">
        <w:rPr>
          <w:rStyle w:val="apple-converted-space"/>
          <w:color w:val="000000"/>
        </w:rPr>
        <w:t> </w:t>
      </w:r>
      <w:r w:rsidRPr="00AE38E4">
        <w:rPr>
          <w:rStyle w:val="lev"/>
          <w:color w:val="000000"/>
        </w:rPr>
        <w:t>projet d’amélioration de l’accès aux techniques d’assistance pour les personnes handicapées</w:t>
      </w:r>
      <w:r w:rsidRPr="00AE38E4">
        <w:rPr>
          <w:color w:val="000000"/>
        </w:rPr>
        <w:t>, incluant un</w:t>
      </w:r>
      <w:r w:rsidRPr="00AE38E4">
        <w:rPr>
          <w:rStyle w:val="apple-converted-space"/>
          <w:color w:val="000000"/>
        </w:rPr>
        <w:t> </w:t>
      </w:r>
      <w:r w:rsidRPr="00AE38E4">
        <w:rPr>
          <w:rStyle w:val="lev"/>
          <w:color w:val="000000"/>
        </w:rPr>
        <w:t>volet spécifique dédié aux élèves</w:t>
      </w:r>
      <w:r w:rsidR="00AE38E4">
        <w:rPr>
          <w:rStyle w:val="lev"/>
          <w:color w:val="000000"/>
        </w:rPr>
        <w:t>(pour  prévenir la surdité et ls problèmes de vision)</w:t>
      </w:r>
      <w:r w:rsidRPr="00AE38E4">
        <w:rPr>
          <w:rStyle w:val="lev"/>
          <w:color w:val="000000"/>
        </w:rPr>
        <w:t xml:space="preserve"> dans les écoles</w:t>
      </w:r>
      <w:r w:rsidR="00AE38E4">
        <w:rPr>
          <w:color w:val="000000"/>
        </w:rPr>
        <w:t>. Ce programme est</w:t>
      </w:r>
      <w:r w:rsidRPr="00AE38E4">
        <w:rPr>
          <w:color w:val="000000"/>
        </w:rPr>
        <w:t xml:space="preserve"> financé</w:t>
      </w:r>
      <w:r w:rsidR="00AE38E4">
        <w:rPr>
          <w:color w:val="000000"/>
        </w:rPr>
        <w:t xml:space="preserve"> pour un montant </w:t>
      </w:r>
      <w:r w:rsidRPr="00AE38E4">
        <w:rPr>
          <w:color w:val="000000"/>
        </w:rPr>
        <w:t>de</w:t>
      </w:r>
      <w:r w:rsidRPr="00AE38E4">
        <w:rPr>
          <w:rStyle w:val="apple-converted-space"/>
          <w:color w:val="000000"/>
        </w:rPr>
        <w:t> </w:t>
      </w:r>
      <w:r w:rsidRPr="00AE38E4">
        <w:rPr>
          <w:rStyle w:val="lev"/>
          <w:color w:val="000000"/>
        </w:rPr>
        <w:t>2 533 000 dollars sur trois ans</w:t>
      </w:r>
      <w:r w:rsidRPr="00AE38E4">
        <w:rPr>
          <w:color w:val="000000"/>
        </w:rPr>
        <w:t>.</w:t>
      </w:r>
    </w:p>
    <w:p w14:paraId="037080AE" w14:textId="64822F8B" w:rsidR="00BD3695" w:rsidRPr="00BD3695" w:rsidRDefault="00BD3695" w:rsidP="00BD3695">
      <w:pPr>
        <w:pStyle w:val="NormalWeb"/>
        <w:rPr>
          <w:b/>
          <w:bCs/>
          <w:color w:val="000000"/>
        </w:rPr>
      </w:pPr>
      <w:r w:rsidRPr="00BD3695">
        <w:rPr>
          <w:b/>
          <w:bCs/>
          <w:color w:val="000000"/>
        </w:rPr>
        <w:t xml:space="preserve">Les autres recommandations incluent : </w:t>
      </w:r>
    </w:p>
    <w:p w14:paraId="475B7DDE" w14:textId="5EC9AB1D" w:rsidR="00BD3695" w:rsidRPr="00BD3695" w:rsidRDefault="00BD3695" w:rsidP="00BD3695">
      <w:pPr>
        <w:pStyle w:val="NormalWeb"/>
        <w:numPr>
          <w:ilvl w:val="0"/>
          <w:numId w:val="32"/>
        </w:numPr>
        <w:rPr>
          <w:color w:val="000000"/>
        </w:rPr>
      </w:pPr>
      <w:r w:rsidRPr="00BD3695">
        <w:t>le suivi de la recommandation de l’OMS intégrant la réadaptation dans la</w:t>
      </w:r>
      <w:r>
        <w:t xml:space="preserve"> </w:t>
      </w:r>
      <w:r w:rsidRPr="00BD3695">
        <w:t>couverture santé universelle</w:t>
      </w:r>
    </w:p>
    <w:p w14:paraId="5A7E45FB" w14:textId="77777777" w:rsidR="00BD3695" w:rsidRPr="008D0E81" w:rsidRDefault="00BD3695" w:rsidP="00BD3695">
      <w:pPr>
        <w:numPr>
          <w:ilvl w:val="0"/>
          <w:numId w:val="32"/>
        </w:numPr>
        <w:spacing w:before="100" w:beforeAutospacing="1" w:after="100" w:afterAutospacing="1" w:line="240" w:lineRule="auto"/>
        <w:rPr>
          <w:rFonts w:ascii="Times New Roman" w:eastAsia="Times New Roman" w:hAnsi="Times New Roman"/>
          <w:sz w:val="24"/>
          <w:szCs w:val="24"/>
          <w:lang w:val="fr-FR" w:eastAsia="fr-FR"/>
        </w:rPr>
      </w:pPr>
      <w:r w:rsidRPr="008D0E81">
        <w:rPr>
          <w:rFonts w:ascii="Times New Roman" w:eastAsia="Times New Roman" w:hAnsi="Times New Roman"/>
          <w:b/>
          <w:bCs/>
          <w:sz w:val="24"/>
          <w:szCs w:val="24"/>
          <w:lang w:val="fr-FR" w:eastAsia="fr-FR"/>
        </w:rPr>
        <w:lastRenderedPageBreak/>
        <w:t>Renforcement de la formation et du recrutement</w:t>
      </w:r>
    </w:p>
    <w:p w14:paraId="394F9F1A" w14:textId="77777777" w:rsidR="00BD3695" w:rsidRDefault="00BD3695" w:rsidP="00BD3695">
      <w:pPr>
        <w:numPr>
          <w:ilvl w:val="1"/>
          <w:numId w:val="32"/>
        </w:numPr>
        <w:spacing w:before="100" w:beforeAutospacing="1" w:after="100" w:afterAutospacing="1" w:line="240" w:lineRule="auto"/>
        <w:rPr>
          <w:rFonts w:ascii="Times New Roman" w:eastAsia="Times New Roman" w:hAnsi="Times New Roman"/>
          <w:sz w:val="24"/>
          <w:szCs w:val="24"/>
          <w:lang w:val="fr-FR" w:eastAsia="fr-FR"/>
        </w:rPr>
      </w:pPr>
      <w:r w:rsidRPr="008D0E81">
        <w:rPr>
          <w:rFonts w:ascii="Times New Roman" w:eastAsia="Times New Roman" w:hAnsi="Times New Roman"/>
          <w:sz w:val="24"/>
          <w:szCs w:val="24"/>
          <w:lang w:val="fr-FR" w:eastAsia="fr-FR"/>
        </w:rPr>
        <w:t>Développer les écoles de rééducation, former davantage d’agents communautaires.</w:t>
      </w:r>
    </w:p>
    <w:p w14:paraId="3E977805" w14:textId="3EDCD2C5" w:rsidR="00BD3695" w:rsidRDefault="00BD3695" w:rsidP="00BD3695">
      <w:pPr>
        <w:numPr>
          <w:ilvl w:val="1"/>
          <w:numId w:val="32"/>
        </w:numPr>
        <w:spacing w:before="100" w:beforeAutospacing="1" w:after="100" w:afterAutospacing="1" w:line="240" w:lineRule="auto"/>
        <w:rPr>
          <w:rFonts w:ascii="Times New Roman" w:eastAsia="Times New Roman" w:hAnsi="Times New Roman"/>
          <w:sz w:val="24"/>
          <w:szCs w:val="24"/>
          <w:lang w:val="fr-FR" w:eastAsia="fr-FR"/>
        </w:rPr>
      </w:pPr>
      <w:r>
        <w:rPr>
          <w:rFonts w:ascii="Times New Roman" w:eastAsia="Times New Roman" w:hAnsi="Times New Roman"/>
          <w:sz w:val="24"/>
          <w:szCs w:val="24"/>
          <w:lang w:val="fr-FR" w:eastAsia="fr-FR"/>
        </w:rPr>
        <w:t>Renforcer la formation des ressources humaines en réadaptation</w:t>
      </w:r>
    </w:p>
    <w:p w14:paraId="53E42DE8" w14:textId="77777777" w:rsidR="00BD3695" w:rsidRDefault="00BD3695" w:rsidP="00BD3695">
      <w:pPr>
        <w:numPr>
          <w:ilvl w:val="1"/>
          <w:numId w:val="32"/>
        </w:numPr>
        <w:spacing w:before="100" w:beforeAutospacing="1" w:after="100" w:afterAutospacing="1" w:line="240" w:lineRule="auto"/>
        <w:rPr>
          <w:rFonts w:ascii="Times New Roman" w:eastAsia="Times New Roman" w:hAnsi="Times New Roman"/>
          <w:sz w:val="24"/>
          <w:szCs w:val="24"/>
          <w:lang w:val="fr-FR" w:eastAsia="fr-FR"/>
        </w:rPr>
      </w:pPr>
      <w:r>
        <w:rPr>
          <w:rFonts w:ascii="Times New Roman" w:eastAsia="Times New Roman" w:hAnsi="Times New Roman"/>
          <w:sz w:val="24"/>
          <w:szCs w:val="24"/>
          <w:lang w:val="fr-FR" w:eastAsia="fr-FR"/>
        </w:rPr>
        <w:t xml:space="preserve">Créer une unité de fabriques de créme solaire surtout avec les produits locaux </w:t>
      </w:r>
    </w:p>
    <w:p w14:paraId="73C2122B" w14:textId="77777777" w:rsidR="00BD3695" w:rsidRPr="008D0E81" w:rsidRDefault="00BD3695" w:rsidP="00BD3695">
      <w:pPr>
        <w:numPr>
          <w:ilvl w:val="1"/>
          <w:numId w:val="32"/>
        </w:numPr>
        <w:spacing w:before="100" w:beforeAutospacing="1" w:after="100" w:afterAutospacing="1" w:line="240" w:lineRule="auto"/>
        <w:rPr>
          <w:rFonts w:ascii="Times New Roman" w:eastAsia="Times New Roman" w:hAnsi="Times New Roman"/>
          <w:sz w:val="24"/>
          <w:szCs w:val="24"/>
          <w:lang w:val="fr-FR" w:eastAsia="fr-FR"/>
        </w:rPr>
      </w:pPr>
      <w:r>
        <w:rPr>
          <w:rFonts w:ascii="Times New Roman" w:eastAsia="Times New Roman" w:hAnsi="Times New Roman"/>
          <w:sz w:val="24"/>
          <w:szCs w:val="24"/>
          <w:lang w:val="fr-FR" w:eastAsia="fr-FR"/>
        </w:rPr>
        <w:t>Développer la recherche dans le domaine du handicap</w:t>
      </w:r>
    </w:p>
    <w:p w14:paraId="773FE33E" w14:textId="77777777" w:rsidR="00BD3695" w:rsidRPr="008D0E81" w:rsidRDefault="00BD3695" w:rsidP="00BD3695">
      <w:pPr>
        <w:numPr>
          <w:ilvl w:val="0"/>
          <w:numId w:val="32"/>
        </w:numPr>
        <w:spacing w:before="100" w:beforeAutospacing="1" w:after="100" w:afterAutospacing="1" w:line="240" w:lineRule="auto"/>
        <w:rPr>
          <w:rFonts w:ascii="Times New Roman" w:eastAsia="Times New Roman" w:hAnsi="Times New Roman"/>
          <w:sz w:val="24"/>
          <w:szCs w:val="24"/>
          <w:lang w:val="fr-FR" w:eastAsia="fr-FR"/>
        </w:rPr>
      </w:pPr>
      <w:r w:rsidRPr="008D0E81">
        <w:rPr>
          <w:rFonts w:ascii="Times New Roman" w:eastAsia="Times New Roman" w:hAnsi="Times New Roman"/>
          <w:b/>
          <w:bCs/>
          <w:sz w:val="24"/>
          <w:szCs w:val="24"/>
          <w:lang w:val="fr-FR" w:eastAsia="fr-FR"/>
        </w:rPr>
        <w:t>Extension géographique des programmes</w:t>
      </w:r>
    </w:p>
    <w:p w14:paraId="68FDC9D1" w14:textId="7528FAE7" w:rsidR="00BD3695" w:rsidRPr="008D0E81" w:rsidRDefault="00BD3695" w:rsidP="00BD3695">
      <w:pPr>
        <w:numPr>
          <w:ilvl w:val="1"/>
          <w:numId w:val="32"/>
        </w:numPr>
        <w:spacing w:before="100" w:beforeAutospacing="1" w:after="100" w:afterAutospacing="1" w:line="240" w:lineRule="auto"/>
        <w:rPr>
          <w:rFonts w:ascii="Times New Roman" w:eastAsia="Times New Roman" w:hAnsi="Times New Roman"/>
          <w:sz w:val="24"/>
          <w:szCs w:val="24"/>
          <w:lang w:val="fr-FR" w:eastAsia="fr-FR"/>
        </w:rPr>
      </w:pPr>
      <w:r w:rsidRPr="008D0E81">
        <w:rPr>
          <w:rFonts w:ascii="Times New Roman" w:eastAsia="Times New Roman" w:hAnsi="Times New Roman"/>
          <w:sz w:val="24"/>
          <w:szCs w:val="24"/>
          <w:lang w:val="fr-FR" w:eastAsia="fr-FR"/>
        </w:rPr>
        <w:t>Priorité aux régions peu couvertes</w:t>
      </w:r>
      <w:r w:rsidR="00AE38E4">
        <w:rPr>
          <w:rFonts w:ascii="Times New Roman" w:eastAsia="Times New Roman" w:hAnsi="Times New Roman"/>
          <w:sz w:val="24"/>
          <w:szCs w:val="24"/>
          <w:lang w:val="fr-FR" w:eastAsia="fr-FR"/>
        </w:rPr>
        <w:t>,surtout celles n’ayant pas de CRAO</w:t>
      </w:r>
    </w:p>
    <w:p w14:paraId="6B344059" w14:textId="77777777" w:rsidR="00BD3695" w:rsidRPr="008D0E81" w:rsidRDefault="00BD3695" w:rsidP="00BD3695">
      <w:pPr>
        <w:numPr>
          <w:ilvl w:val="0"/>
          <w:numId w:val="32"/>
        </w:numPr>
        <w:spacing w:before="100" w:beforeAutospacing="1" w:after="100" w:afterAutospacing="1" w:line="240" w:lineRule="auto"/>
        <w:rPr>
          <w:rFonts w:ascii="Times New Roman" w:eastAsia="Times New Roman" w:hAnsi="Times New Roman"/>
          <w:sz w:val="24"/>
          <w:szCs w:val="24"/>
          <w:lang w:val="fr-FR" w:eastAsia="fr-FR"/>
        </w:rPr>
      </w:pPr>
      <w:r w:rsidRPr="008D0E81">
        <w:rPr>
          <w:rFonts w:ascii="Times New Roman" w:eastAsia="Times New Roman" w:hAnsi="Times New Roman"/>
          <w:b/>
          <w:bCs/>
          <w:sz w:val="24"/>
          <w:szCs w:val="24"/>
          <w:lang w:val="fr-FR" w:eastAsia="fr-FR"/>
        </w:rPr>
        <w:t>Financement durable</w:t>
      </w:r>
    </w:p>
    <w:p w14:paraId="4E9585FA" w14:textId="77777777" w:rsidR="00BD3695" w:rsidRPr="007534D8" w:rsidRDefault="00BD3695" w:rsidP="00BD3695">
      <w:pPr>
        <w:numPr>
          <w:ilvl w:val="1"/>
          <w:numId w:val="32"/>
        </w:numPr>
        <w:spacing w:before="100" w:beforeAutospacing="1" w:after="100" w:afterAutospacing="1" w:line="240" w:lineRule="auto"/>
        <w:rPr>
          <w:rFonts w:ascii="Times New Roman" w:eastAsia="Times New Roman" w:hAnsi="Times New Roman"/>
          <w:sz w:val="24"/>
          <w:szCs w:val="24"/>
          <w:lang w:val="fr-FR" w:eastAsia="fr-FR"/>
        </w:rPr>
      </w:pPr>
      <w:r w:rsidRPr="008D0E81">
        <w:rPr>
          <w:rFonts w:ascii="Times New Roman" w:eastAsia="Times New Roman" w:hAnsi="Times New Roman"/>
          <w:sz w:val="24"/>
          <w:szCs w:val="24"/>
          <w:lang w:val="fr-FR" w:eastAsia="fr-FR"/>
        </w:rPr>
        <w:t>Implication accrue de l’État, collectives locales, mutuelles communautaires.</w:t>
      </w:r>
    </w:p>
    <w:p w14:paraId="59419405" w14:textId="77777777" w:rsidR="00BD3695" w:rsidRPr="008D0E81" w:rsidRDefault="00BD3695" w:rsidP="00BD3695">
      <w:pPr>
        <w:numPr>
          <w:ilvl w:val="0"/>
          <w:numId w:val="32"/>
        </w:numPr>
        <w:spacing w:before="100" w:beforeAutospacing="1" w:after="100" w:afterAutospacing="1" w:line="240" w:lineRule="auto"/>
        <w:rPr>
          <w:rFonts w:ascii="Times New Roman" w:eastAsia="Times New Roman" w:hAnsi="Times New Roman"/>
          <w:sz w:val="24"/>
          <w:szCs w:val="24"/>
          <w:lang w:val="fr-FR" w:eastAsia="fr-FR"/>
        </w:rPr>
      </w:pPr>
      <w:r w:rsidRPr="008D0E81">
        <w:rPr>
          <w:rFonts w:ascii="Times New Roman" w:eastAsia="Times New Roman" w:hAnsi="Times New Roman"/>
          <w:b/>
          <w:bCs/>
          <w:sz w:val="24"/>
          <w:szCs w:val="24"/>
          <w:lang w:val="fr-FR" w:eastAsia="fr-FR"/>
        </w:rPr>
        <w:t>Innovations et digitalisation</w:t>
      </w:r>
    </w:p>
    <w:p w14:paraId="43D8799B" w14:textId="77777777" w:rsidR="00BD3695" w:rsidRDefault="00BD3695" w:rsidP="00BD3695">
      <w:pPr>
        <w:numPr>
          <w:ilvl w:val="1"/>
          <w:numId w:val="32"/>
        </w:numPr>
        <w:spacing w:before="100" w:beforeAutospacing="1" w:after="100" w:afterAutospacing="1" w:line="240" w:lineRule="auto"/>
        <w:rPr>
          <w:rFonts w:ascii="Times New Roman" w:eastAsia="Times New Roman" w:hAnsi="Times New Roman"/>
          <w:sz w:val="24"/>
          <w:szCs w:val="24"/>
          <w:lang w:val="fr-FR" w:eastAsia="fr-FR"/>
        </w:rPr>
      </w:pPr>
      <w:r w:rsidRPr="008D0E81">
        <w:rPr>
          <w:rFonts w:ascii="Times New Roman" w:eastAsia="Times New Roman" w:hAnsi="Times New Roman"/>
          <w:sz w:val="24"/>
          <w:szCs w:val="24"/>
          <w:lang w:val="fr-FR" w:eastAsia="fr-FR"/>
        </w:rPr>
        <w:t>Télé réadaptation, systèmes d’information communautaires.</w:t>
      </w:r>
    </w:p>
    <w:p w14:paraId="62BDF776" w14:textId="77777777" w:rsidR="00BD3695" w:rsidRPr="008D0E81" w:rsidRDefault="00BD3695" w:rsidP="00BD3695">
      <w:pPr>
        <w:numPr>
          <w:ilvl w:val="1"/>
          <w:numId w:val="32"/>
        </w:numPr>
        <w:spacing w:before="100" w:beforeAutospacing="1" w:after="100" w:afterAutospacing="1" w:line="240" w:lineRule="auto"/>
        <w:rPr>
          <w:rFonts w:ascii="Times New Roman" w:eastAsia="Times New Roman" w:hAnsi="Times New Roman"/>
          <w:sz w:val="24"/>
          <w:szCs w:val="24"/>
          <w:lang w:val="fr-FR" w:eastAsia="fr-FR"/>
        </w:rPr>
      </w:pPr>
      <w:r>
        <w:rPr>
          <w:rFonts w:ascii="Times New Roman" w:eastAsia="Times New Roman" w:hAnsi="Times New Roman"/>
          <w:sz w:val="24"/>
          <w:szCs w:val="24"/>
          <w:lang w:val="fr-FR" w:eastAsia="fr-FR"/>
        </w:rPr>
        <w:t>Promouvoir  la Santé digitale ,utilisation des TIC</w:t>
      </w:r>
    </w:p>
    <w:p w14:paraId="2CCB6700" w14:textId="77777777" w:rsidR="00BD3695" w:rsidRPr="008D0E81" w:rsidRDefault="00BD3695" w:rsidP="00BD3695">
      <w:pPr>
        <w:numPr>
          <w:ilvl w:val="0"/>
          <w:numId w:val="32"/>
        </w:numPr>
        <w:spacing w:before="100" w:beforeAutospacing="1" w:after="100" w:afterAutospacing="1" w:line="240" w:lineRule="auto"/>
        <w:rPr>
          <w:rFonts w:ascii="Times New Roman" w:eastAsia="Times New Roman" w:hAnsi="Times New Roman"/>
          <w:sz w:val="24"/>
          <w:szCs w:val="24"/>
          <w:lang w:val="fr-FR" w:eastAsia="fr-FR"/>
        </w:rPr>
      </w:pPr>
      <w:r w:rsidRPr="008D0E81">
        <w:rPr>
          <w:rFonts w:ascii="Times New Roman" w:eastAsia="Times New Roman" w:hAnsi="Times New Roman"/>
          <w:b/>
          <w:bCs/>
          <w:sz w:val="24"/>
          <w:szCs w:val="24"/>
          <w:lang w:val="fr-FR" w:eastAsia="fr-FR"/>
        </w:rPr>
        <w:t>Promotion des droits humains et inclusion</w:t>
      </w:r>
    </w:p>
    <w:p w14:paraId="123B2B84" w14:textId="402E5DD7" w:rsidR="00BD3695" w:rsidRDefault="00BD3695" w:rsidP="00BD3695">
      <w:pPr>
        <w:numPr>
          <w:ilvl w:val="1"/>
          <w:numId w:val="32"/>
        </w:numPr>
        <w:spacing w:before="100" w:beforeAutospacing="1" w:after="100" w:afterAutospacing="1" w:line="240" w:lineRule="auto"/>
        <w:rPr>
          <w:rFonts w:ascii="Times New Roman" w:eastAsia="Times New Roman" w:hAnsi="Times New Roman"/>
          <w:sz w:val="24"/>
          <w:szCs w:val="24"/>
          <w:lang w:val="fr-FR" w:eastAsia="fr-FR"/>
        </w:rPr>
      </w:pPr>
      <w:r w:rsidRPr="008D0E81">
        <w:rPr>
          <w:rFonts w:ascii="Times New Roman" w:eastAsia="Times New Roman" w:hAnsi="Times New Roman"/>
          <w:sz w:val="24"/>
          <w:szCs w:val="24"/>
          <w:lang w:val="fr-FR" w:eastAsia="fr-FR"/>
        </w:rPr>
        <w:t>Participation des associations de personnes handicapées</w:t>
      </w:r>
      <w:r>
        <w:rPr>
          <w:rFonts w:ascii="Times New Roman" w:eastAsia="Times New Roman" w:hAnsi="Times New Roman"/>
          <w:sz w:val="24"/>
          <w:szCs w:val="24"/>
          <w:lang w:val="fr-FR" w:eastAsia="fr-FR"/>
        </w:rPr>
        <w:t xml:space="preserve"> à toutes les activités de leurs communautés</w:t>
      </w:r>
      <w:r w:rsidR="00AE38E4">
        <w:rPr>
          <w:rFonts w:ascii="Times New Roman" w:eastAsia="Times New Roman" w:hAnsi="Times New Roman"/>
          <w:sz w:val="24"/>
          <w:szCs w:val="24"/>
          <w:lang w:val="fr-FR" w:eastAsia="fr-FR"/>
        </w:rPr>
        <w:t xml:space="preserve"> renforcer la sensibilisation à tous les niveaux</w:t>
      </w:r>
    </w:p>
    <w:p w14:paraId="0301297E" w14:textId="77777777" w:rsidR="00BD3695" w:rsidRDefault="00BD3695" w:rsidP="00BD3695">
      <w:pPr>
        <w:numPr>
          <w:ilvl w:val="1"/>
          <w:numId w:val="32"/>
        </w:numPr>
        <w:spacing w:before="100" w:beforeAutospacing="1" w:after="100" w:afterAutospacing="1" w:line="240" w:lineRule="auto"/>
        <w:rPr>
          <w:rFonts w:ascii="Times New Roman" w:eastAsia="Times New Roman" w:hAnsi="Times New Roman"/>
          <w:sz w:val="24"/>
          <w:szCs w:val="24"/>
          <w:lang w:val="fr-FR" w:eastAsia="fr-FR"/>
        </w:rPr>
      </w:pPr>
      <w:r>
        <w:rPr>
          <w:rFonts w:ascii="Times New Roman" w:eastAsia="Times New Roman" w:hAnsi="Times New Roman"/>
          <w:sz w:val="24"/>
          <w:szCs w:val="24"/>
          <w:lang w:val="fr-FR" w:eastAsia="fr-FR"/>
        </w:rPr>
        <w:t>Maitrise des instruments juridiques existants car le handicap est une question de droits humains</w:t>
      </w:r>
    </w:p>
    <w:p w14:paraId="5EA185A3" w14:textId="77777777" w:rsidR="00BD3695" w:rsidRPr="008D0E81" w:rsidRDefault="00BD3695" w:rsidP="00BD3695">
      <w:pPr>
        <w:numPr>
          <w:ilvl w:val="1"/>
          <w:numId w:val="32"/>
        </w:numPr>
        <w:spacing w:before="100" w:beforeAutospacing="1" w:after="100" w:afterAutospacing="1" w:line="240" w:lineRule="auto"/>
        <w:rPr>
          <w:rFonts w:ascii="Times New Roman" w:eastAsia="Times New Roman" w:hAnsi="Times New Roman"/>
          <w:sz w:val="24"/>
          <w:szCs w:val="24"/>
          <w:lang w:val="fr-FR" w:eastAsia="fr-FR"/>
        </w:rPr>
      </w:pPr>
      <w:r>
        <w:rPr>
          <w:rFonts w:ascii="Times New Roman" w:eastAsia="Times New Roman" w:hAnsi="Times New Roman"/>
          <w:sz w:val="24"/>
          <w:szCs w:val="24"/>
          <w:lang w:val="fr-FR" w:eastAsia="fr-FR"/>
        </w:rPr>
        <w:t>S’approprier les ODD</w:t>
      </w:r>
    </w:p>
    <w:p w14:paraId="7590A744" w14:textId="77777777" w:rsidR="00BD3695" w:rsidRPr="006C10E8" w:rsidRDefault="00BD3695" w:rsidP="00BD3695">
      <w:pPr>
        <w:numPr>
          <w:ilvl w:val="0"/>
          <w:numId w:val="32"/>
        </w:numPr>
        <w:spacing w:before="100" w:beforeAutospacing="1" w:after="100" w:afterAutospacing="1" w:line="240" w:lineRule="auto"/>
        <w:rPr>
          <w:rFonts w:ascii="Times New Roman" w:eastAsia="Times New Roman" w:hAnsi="Times New Roman"/>
          <w:sz w:val="24"/>
          <w:szCs w:val="24"/>
          <w:lang w:val="fr-FR" w:eastAsia="fr-FR"/>
        </w:rPr>
      </w:pPr>
      <w:r w:rsidRPr="008D0E81">
        <w:rPr>
          <w:rFonts w:ascii="Times New Roman" w:eastAsia="Times New Roman" w:hAnsi="Times New Roman"/>
          <w:b/>
          <w:bCs/>
          <w:sz w:val="24"/>
          <w:szCs w:val="24"/>
          <w:lang w:val="fr-FR" w:eastAsia="fr-FR"/>
        </w:rPr>
        <w:t>Renforcement du suivi-évaluation basé sur des indicateurs RBC</w:t>
      </w:r>
    </w:p>
    <w:p w14:paraId="700F9910" w14:textId="63DDBD04" w:rsidR="00BD3695" w:rsidRPr="006C10E8" w:rsidRDefault="006C10E8" w:rsidP="006C10E8">
      <w:pPr>
        <w:pStyle w:val="Paragraphedeliste"/>
        <w:numPr>
          <w:ilvl w:val="0"/>
          <w:numId w:val="32"/>
        </w:numPr>
        <w:spacing w:before="100" w:beforeAutospacing="1" w:after="100" w:afterAutospacing="1" w:line="240" w:lineRule="auto"/>
        <w:rPr>
          <w:rFonts w:ascii="Times New Roman" w:eastAsia="Times New Roman" w:hAnsi="Times New Roman"/>
          <w:sz w:val="24"/>
          <w:szCs w:val="24"/>
          <w:lang w:val="fr-FR" w:eastAsia="fr-FR"/>
        </w:rPr>
      </w:pPr>
      <w:r w:rsidRPr="006C10E8">
        <w:rPr>
          <w:rFonts w:ascii="Times New Roman" w:eastAsia="Times New Roman" w:hAnsi="Times New Roman"/>
          <w:sz w:val="24"/>
          <w:szCs w:val="24"/>
          <w:lang w:val="fr-FR" w:eastAsia="fr-FR"/>
        </w:rPr>
        <w:t xml:space="preserve">Meilleure prise en compte des questions de genre et surtout adopter l’approche intersectionnelle </w:t>
      </w:r>
      <w:r w:rsidR="00AE38E4">
        <w:rPr>
          <w:rFonts w:ascii="Times New Roman" w:eastAsia="Times New Roman" w:hAnsi="Times New Roman"/>
          <w:sz w:val="24"/>
          <w:szCs w:val="24"/>
          <w:lang w:val="fr-FR" w:eastAsia="fr-FR"/>
        </w:rPr>
        <w:t xml:space="preserve">dans les programmes à </w:t>
      </w:r>
      <w:r w:rsidR="007D1D1A">
        <w:rPr>
          <w:rFonts w:ascii="Times New Roman" w:eastAsia="Times New Roman" w:hAnsi="Times New Roman"/>
          <w:sz w:val="24"/>
          <w:szCs w:val="24"/>
          <w:lang w:val="fr-FR" w:eastAsia="fr-FR"/>
        </w:rPr>
        <w:t>mettre</w:t>
      </w:r>
      <w:r w:rsidR="00AE38E4">
        <w:rPr>
          <w:rFonts w:ascii="Times New Roman" w:eastAsia="Times New Roman" w:hAnsi="Times New Roman"/>
          <w:sz w:val="24"/>
          <w:szCs w:val="24"/>
          <w:lang w:val="fr-FR" w:eastAsia="fr-FR"/>
        </w:rPr>
        <w:t xml:space="preserve"> en </w:t>
      </w:r>
      <w:r w:rsidR="007D1D1A">
        <w:rPr>
          <w:rFonts w:ascii="Times New Roman" w:eastAsia="Times New Roman" w:hAnsi="Times New Roman"/>
          <w:sz w:val="24"/>
          <w:szCs w:val="24"/>
          <w:lang w:val="fr-FR" w:eastAsia="fr-FR"/>
        </w:rPr>
        <w:t>œuvre</w:t>
      </w:r>
    </w:p>
    <w:p w14:paraId="452DA09A" w14:textId="7832F0C4" w:rsidR="00E40C62" w:rsidRPr="00AE38E4" w:rsidRDefault="007D1D1A" w:rsidP="001F4F9E">
      <w:pPr>
        <w:rPr>
          <w:b/>
          <w:bCs/>
          <w:lang w:val="fr-FR"/>
        </w:rPr>
      </w:pPr>
      <w:r w:rsidRPr="00AE38E4">
        <w:rPr>
          <w:b/>
          <w:bCs/>
          <w:lang w:val="fr-FR"/>
        </w:rPr>
        <w:t>Conclusion</w:t>
      </w:r>
    </w:p>
    <w:p w14:paraId="7E61B17B" w14:textId="45A79E9B" w:rsidR="004D4A6B" w:rsidRDefault="007D1D1A" w:rsidP="004D4A6B">
      <w:pPr>
        <w:spacing w:before="100" w:beforeAutospacing="1" w:after="100" w:afterAutospacing="1" w:line="240" w:lineRule="auto"/>
        <w:outlineLvl w:val="2"/>
        <w:rPr>
          <w:rFonts w:ascii="Aptos" w:eastAsia="Times New Roman" w:hAnsi="Aptos" w:cs="Times New Roman"/>
          <w:noProof/>
          <w:kern w:val="2"/>
          <w:lang w:val="fr-FR"/>
        </w:rPr>
      </w:pPr>
      <w:r w:rsidRPr="00AE38E4">
        <w:rPr>
          <w:lang w:val="fr-FR"/>
        </w:rPr>
        <w:t xml:space="preserve">La </w:t>
      </w:r>
      <w:r>
        <w:rPr>
          <w:lang w:val="fr-FR"/>
        </w:rPr>
        <w:t xml:space="preserve"> stratégie </w:t>
      </w:r>
      <w:r w:rsidRPr="00AE38E4">
        <w:rPr>
          <w:lang w:val="fr-FR"/>
        </w:rPr>
        <w:t xml:space="preserve">RBC au Sénégal dispose d’acquis réels, mais les défis restent nombreux. </w:t>
      </w:r>
    </w:p>
    <w:p w14:paraId="04500885" w14:textId="087CEEBB" w:rsidR="004D4A6B" w:rsidRPr="004D4A6B" w:rsidRDefault="004D4A6B" w:rsidP="004D4A6B">
      <w:pPr>
        <w:spacing w:before="100" w:beforeAutospacing="1" w:after="100" w:afterAutospacing="1" w:line="240" w:lineRule="auto"/>
        <w:outlineLvl w:val="2"/>
        <w:rPr>
          <w:rFonts w:ascii="Aptos" w:eastAsia="Times New Roman" w:hAnsi="Aptos" w:cs="Times New Roman"/>
          <w:noProof/>
          <w:kern w:val="2"/>
          <w:lang w:val="fr-FR"/>
        </w:rPr>
      </w:pPr>
      <w:r>
        <w:rPr>
          <w:rFonts w:ascii="Aptos" w:eastAsia="Times New Roman" w:hAnsi="Aptos" w:cs="Times New Roman"/>
          <w:noProof/>
          <w:kern w:val="2"/>
          <w:lang w:val="fr-FR"/>
        </w:rPr>
        <w:t>E</w:t>
      </w:r>
      <w:r w:rsidRPr="004D4A6B">
        <w:rPr>
          <w:rFonts w:ascii="Aptos" w:eastAsia="Times New Roman" w:hAnsi="Aptos" w:cs="Times New Roman"/>
          <w:noProof/>
          <w:kern w:val="2"/>
          <w:lang w:val="fr-FR"/>
        </w:rPr>
        <w:t>n renforçant la coordination, les ressources et la participation communautaire,</w:t>
      </w:r>
    </w:p>
    <w:p w14:paraId="02F20797" w14:textId="0D6398EE" w:rsidR="004D4A6B" w:rsidRPr="004D4A6B" w:rsidRDefault="004D4A6B" w:rsidP="004D4A6B">
      <w:pPr>
        <w:rPr>
          <w:lang w:val="fr-FR"/>
        </w:rPr>
      </w:pPr>
      <w:r w:rsidRPr="004D4A6B">
        <w:rPr>
          <w:rFonts w:ascii="Aptos" w:eastAsia="Times New Roman" w:hAnsi="Aptos" w:cs="Times New Roman"/>
          <w:noProof/>
          <w:kern w:val="2"/>
          <w:lang w:val="fr-FR"/>
        </w:rPr>
        <w:t xml:space="preserve"> le pays peut consolider les acquis et bâtir une approche durable et inclusive du handicap surtout basée sur la promotion des droits</w:t>
      </w:r>
    </w:p>
    <w:p w14:paraId="2A25430A" w14:textId="147F5F63" w:rsidR="00E40C62" w:rsidRPr="00AE38E4" w:rsidRDefault="004D4A6B">
      <w:pPr>
        <w:rPr>
          <w:lang w:val="fr-FR"/>
        </w:rPr>
      </w:pPr>
      <w:r>
        <w:rPr>
          <w:lang w:val="fr-FR"/>
        </w:rPr>
        <w:t>En résumé son</w:t>
      </w:r>
      <w:r w:rsidR="007D1D1A" w:rsidRPr="00AE38E4">
        <w:rPr>
          <w:lang w:val="fr-FR"/>
        </w:rPr>
        <w:t xml:space="preserve"> avenir </w:t>
      </w:r>
      <w:r w:rsidR="007D1D1A" w:rsidRPr="00AE38E4">
        <w:rPr>
          <w:lang w:val="fr-FR"/>
        </w:rPr>
        <w:t>dépendra de l’engagement accru de l’État, des collectivités territoriales, des ONG, des communautés et des personnes handicapées elles-mêmes</w:t>
      </w:r>
      <w:r>
        <w:rPr>
          <w:lang w:val="fr-FR"/>
        </w:rPr>
        <w:t>.</w:t>
      </w:r>
    </w:p>
    <w:sectPr w:rsidR="00E40C62" w:rsidRPr="00AE38E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60409020205020404"/>
    <w:charset w:val="00"/>
    <w:family w:val="auto"/>
    <w:notTrueType/>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15B1E89"/>
    <w:multiLevelType w:val="hybridMultilevel"/>
    <w:tmpl w:val="D6D07C38"/>
    <w:lvl w:ilvl="0" w:tplc="F5C2CCF0">
      <w:start w:val="1"/>
      <w:numFmt w:val="bullet"/>
      <w:lvlText w:val=""/>
      <w:lvlJc w:val="left"/>
      <w:pPr>
        <w:ind w:left="1080" w:hanging="360"/>
      </w:pPr>
      <w:rPr>
        <w:rFonts w:ascii="Symbol" w:hAnsi="Symbol" w:hint="default"/>
        <w:color w:val="auto"/>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05CC1B41"/>
    <w:multiLevelType w:val="hybridMultilevel"/>
    <w:tmpl w:val="8A4C27DE"/>
    <w:lvl w:ilvl="0" w:tplc="524232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FF150AB"/>
    <w:multiLevelType w:val="multilevel"/>
    <w:tmpl w:val="E0AA80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3C26DA"/>
    <w:multiLevelType w:val="hybridMultilevel"/>
    <w:tmpl w:val="42A876E8"/>
    <w:lvl w:ilvl="0" w:tplc="2B083D74">
      <w:start w:val="1"/>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9091495"/>
    <w:multiLevelType w:val="hybridMultilevel"/>
    <w:tmpl w:val="BDE455EE"/>
    <w:lvl w:ilvl="0" w:tplc="F46218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9686CFD"/>
    <w:multiLevelType w:val="hybridMultilevel"/>
    <w:tmpl w:val="8DC667C8"/>
    <w:lvl w:ilvl="0" w:tplc="2B083D74">
      <w:start w:val="1"/>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20D11FC"/>
    <w:multiLevelType w:val="hybridMultilevel"/>
    <w:tmpl w:val="5782B320"/>
    <w:lvl w:ilvl="0" w:tplc="BBA4F73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15:restartNumberingAfterBreak="0">
    <w:nsid w:val="27594BD0"/>
    <w:multiLevelType w:val="hybridMultilevel"/>
    <w:tmpl w:val="55DAF4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9822D0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8A3355"/>
    <w:multiLevelType w:val="hybridMultilevel"/>
    <w:tmpl w:val="D828F49E"/>
    <w:lvl w:ilvl="0" w:tplc="2B083D74">
      <w:start w:val="1"/>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33E1FBF"/>
    <w:multiLevelType w:val="hybridMultilevel"/>
    <w:tmpl w:val="E0CCB6CA"/>
    <w:lvl w:ilvl="0" w:tplc="62222264">
      <w:start w:val="1"/>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C39150F"/>
    <w:multiLevelType w:val="hybridMultilevel"/>
    <w:tmpl w:val="65EA4E4C"/>
    <w:lvl w:ilvl="0" w:tplc="040C0003">
      <w:start w:val="1"/>
      <w:numFmt w:val="bullet"/>
      <w:lvlText w:val="o"/>
      <w:lvlJc w:val="left"/>
      <w:pPr>
        <w:ind w:left="1854" w:hanging="360"/>
      </w:pPr>
      <w:rPr>
        <w:rFonts w:ascii="Courier New" w:hAnsi="Courier New" w:cs="Courier New"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1" w15:restartNumberingAfterBreak="0">
    <w:nsid w:val="42190C26"/>
    <w:multiLevelType w:val="hybridMultilevel"/>
    <w:tmpl w:val="E3FE32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AE73C9D"/>
    <w:multiLevelType w:val="multilevel"/>
    <w:tmpl w:val="29E458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7D5F44"/>
    <w:multiLevelType w:val="multilevel"/>
    <w:tmpl w:val="A5AAE11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E8522C"/>
    <w:multiLevelType w:val="hybridMultilevel"/>
    <w:tmpl w:val="61F463E4"/>
    <w:lvl w:ilvl="0" w:tplc="C0EA428C">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34D69F6"/>
    <w:multiLevelType w:val="hybridMultilevel"/>
    <w:tmpl w:val="5E5C5088"/>
    <w:lvl w:ilvl="0" w:tplc="8F7E7AE6">
      <w:start w:val="1"/>
      <w:numFmt w:val="low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6" w15:restartNumberingAfterBreak="0">
    <w:nsid w:val="58E6355A"/>
    <w:multiLevelType w:val="hybridMultilevel"/>
    <w:tmpl w:val="91B44384"/>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8E93BDC"/>
    <w:multiLevelType w:val="hybridMultilevel"/>
    <w:tmpl w:val="4DE256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AC916F4"/>
    <w:multiLevelType w:val="hybridMultilevel"/>
    <w:tmpl w:val="66FC336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F4D4C1D"/>
    <w:multiLevelType w:val="multilevel"/>
    <w:tmpl w:val="824AE0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7850A2"/>
    <w:multiLevelType w:val="hybridMultilevel"/>
    <w:tmpl w:val="5FD260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2785352"/>
    <w:multiLevelType w:val="hybridMultilevel"/>
    <w:tmpl w:val="8FC86F64"/>
    <w:lvl w:ilvl="0" w:tplc="13E45DA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5CD2EA4"/>
    <w:multiLevelType w:val="hybridMultilevel"/>
    <w:tmpl w:val="248ED500"/>
    <w:lvl w:ilvl="0" w:tplc="040C0003">
      <w:start w:val="1"/>
      <w:numFmt w:val="bullet"/>
      <w:lvlText w:val="o"/>
      <w:lvlJc w:val="left"/>
      <w:pPr>
        <w:ind w:left="1854" w:hanging="360"/>
      </w:pPr>
      <w:rPr>
        <w:rFonts w:ascii="Courier New" w:hAnsi="Courier New" w:cs="Courier New"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33" w15:restartNumberingAfterBreak="0">
    <w:nsid w:val="677C4AC3"/>
    <w:multiLevelType w:val="hybridMultilevel"/>
    <w:tmpl w:val="BB74EEDA"/>
    <w:lvl w:ilvl="0" w:tplc="2B083D74">
      <w:start w:val="1"/>
      <w:numFmt w:val="bullet"/>
      <w:lvlText w:val="-"/>
      <w:lvlJc w:val="left"/>
      <w:pPr>
        <w:ind w:left="1440" w:hanging="360"/>
      </w:pPr>
      <w:rPr>
        <w:rFonts w:ascii="Cambria" w:eastAsiaTheme="minorEastAsia" w:hAnsi="Cambria"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4" w15:restartNumberingAfterBreak="0">
    <w:nsid w:val="7622384F"/>
    <w:multiLevelType w:val="hybridMultilevel"/>
    <w:tmpl w:val="7EBEB6CA"/>
    <w:lvl w:ilvl="0" w:tplc="040C0013">
      <w:start w:val="1"/>
      <w:numFmt w:val="upperRoman"/>
      <w:lvlText w:val="%1."/>
      <w:lvlJc w:val="right"/>
      <w:pPr>
        <w:ind w:left="720" w:hanging="360"/>
      </w:pPr>
    </w:lvl>
    <w:lvl w:ilvl="1" w:tplc="01905024">
      <w:start w:val="1"/>
      <w:numFmt w:val="bullet"/>
      <w:lvlText w:val="-"/>
      <w:lvlJc w:val="left"/>
      <w:pPr>
        <w:ind w:left="1440" w:hanging="360"/>
      </w:pPr>
      <w:rPr>
        <w:rFonts w:ascii="Cambria" w:eastAsiaTheme="minorEastAsia" w:hAnsi="Cambria" w:cstheme="minorBid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09139396">
    <w:abstractNumId w:val="8"/>
  </w:num>
  <w:num w:numId="2" w16cid:durableId="1371954398">
    <w:abstractNumId w:val="6"/>
  </w:num>
  <w:num w:numId="3" w16cid:durableId="950553356">
    <w:abstractNumId w:val="5"/>
  </w:num>
  <w:num w:numId="4" w16cid:durableId="227813745">
    <w:abstractNumId w:val="4"/>
  </w:num>
  <w:num w:numId="5" w16cid:durableId="1647124253">
    <w:abstractNumId w:val="7"/>
  </w:num>
  <w:num w:numId="6" w16cid:durableId="1094476765">
    <w:abstractNumId w:val="3"/>
  </w:num>
  <w:num w:numId="7" w16cid:durableId="46686603">
    <w:abstractNumId w:val="2"/>
  </w:num>
  <w:num w:numId="8" w16cid:durableId="215942265">
    <w:abstractNumId w:val="1"/>
  </w:num>
  <w:num w:numId="9" w16cid:durableId="1145967701">
    <w:abstractNumId w:val="0"/>
  </w:num>
  <w:num w:numId="10" w16cid:durableId="1942952210">
    <w:abstractNumId w:val="34"/>
  </w:num>
  <w:num w:numId="11" w16cid:durableId="123426104">
    <w:abstractNumId w:val="31"/>
  </w:num>
  <w:num w:numId="12" w16cid:durableId="1284267473">
    <w:abstractNumId w:val="30"/>
  </w:num>
  <w:num w:numId="13" w16cid:durableId="1824735944">
    <w:abstractNumId w:val="19"/>
  </w:num>
  <w:num w:numId="14" w16cid:durableId="41639263">
    <w:abstractNumId w:val="26"/>
  </w:num>
  <w:num w:numId="15" w16cid:durableId="408235870">
    <w:abstractNumId w:val="27"/>
  </w:num>
  <w:num w:numId="16" w16cid:durableId="579216303">
    <w:abstractNumId w:val="10"/>
  </w:num>
  <w:num w:numId="17" w16cid:durableId="1194226019">
    <w:abstractNumId w:val="16"/>
  </w:num>
  <w:num w:numId="18" w16cid:durableId="1996444904">
    <w:abstractNumId w:val="18"/>
  </w:num>
  <w:num w:numId="19" w16cid:durableId="2708797">
    <w:abstractNumId w:val="15"/>
  </w:num>
  <w:num w:numId="20" w16cid:durableId="901527950">
    <w:abstractNumId w:val="25"/>
  </w:num>
  <w:num w:numId="21" w16cid:durableId="1857688920">
    <w:abstractNumId w:val="12"/>
  </w:num>
  <w:num w:numId="22" w16cid:durableId="1036077732">
    <w:abstractNumId w:val="14"/>
  </w:num>
  <w:num w:numId="23" w16cid:durableId="443037465">
    <w:abstractNumId w:val="13"/>
  </w:num>
  <w:num w:numId="24" w16cid:durableId="1274826816">
    <w:abstractNumId w:val="24"/>
  </w:num>
  <w:num w:numId="25" w16cid:durableId="702943728">
    <w:abstractNumId w:val="33"/>
  </w:num>
  <w:num w:numId="26" w16cid:durableId="118694895">
    <w:abstractNumId w:val="21"/>
  </w:num>
  <w:num w:numId="27" w16cid:durableId="1614363381">
    <w:abstractNumId w:val="9"/>
  </w:num>
  <w:num w:numId="28" w16cid:durableId="554970237">
    <w:abstractNumId w:val="32"/>
  </w:num>
  <w:num w:numId="29" w16cid:durableId="1954901126">
    <w:abstractNumId w:val="22"/>
  </w:num>
  <w:num w:numId="30" w16cid:durableId="858201521">
    <w:abstractNumId w:val="20"/>
  </w:num>
  <w:num w:numId="31" w16cid:durableId="269894217">
    <w:abstractNumId w:val="11"/>
  </w:num>
  <w:num w:numId="32" w16cid:durableId="1451045255">
    <w:abstractNumId w:val="23"/>
  </w:num>
  <w:num w:numId="33" w16cid:durableId="1471899827">
    <w:abstractNumId w:val="28"/>
  </w:num>
  <w:num w:numId="34" w16cid:durableId="1748267355">
    <w:abstractNumId w:val="29"/>
  </w:num>
  <w:num w:numId="35" w16cid:durableId="2381756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F054D"/>
    <w:rsid w:val="0015074B"/>
    <w:rsid w:val="001F4F9E"/>
    <w:rsid w:val="00215812"/>
    <w:rsid w:val="0029639D"/>
    <w:rsid w:val="002F1A0D"/>
    <w:rsid w:val="00326F90"/>
    <w:rsid w:val="00450F1F"/>
    <w:rsid w:val="004D4A6B"/>
    <w:rsid w:val="00610588"/>
    <w:rsid w:val="006B206D"/>
    <w:rsid w:val="006C10E8"/>
    <w:rsid w:val="007D1D1A"/>
    <w:rsid w:val="009919E9"/>
    <w:rsid w:val="009E40DE"/>
    <w:rsid w:val="00A34B91"/>
    <w:rsid w:val="00A63B8E"/>
    <w:rsid w:val="00AA1D8D"/>
    <w:rsid w:val="00AE38E4"/>
    <w:rsid w:val="00B220B0"/>
    <w:rsid w:val="00B47730"/>
    <w:rsid w:val="00BD3695"/>
    <w:rsid w:val="00BF0970"/>
    <w:rsid w:val="00C61E61"/>
    <w:rsid w:val="00CB0664"/>
    <w:rsid w:val="00CD37A2"/>
    <w:rsid w:val="00D177BC"/>
    <w:rsid w:val="00D60825"/>
    <w:rsid w:val="00E25A3D"/>
    <w:rsid w:val="00E40C62"/>
    <w:rsid w:val="00EB447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79F6BA"/>
  <w14:defaultImageDpi w14:val="300"/>
  <w15:docId w15:val="{3A6F08E1-4F38-6148-9A0A-3FCED9957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BD369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pple-converted-space">
    <w:name w:val="apple-converted-space"/>
    <w:basedOn w:val="Policepardfaut"/>
    <w:rsid w:val="00BD3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5</Pages>
  <Words>1391</Words>
  <Characters>7655</Characters>
  <Application>Microsoft Office Word</Application>
  <DocSecurity>0</DocSecurity>
  <Lines>63</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9028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Khady Marième</cp:lastModifiedBy>
  <cp:revision>3</cp:revision>
  <dcterms:created xsi:type="dcterms:W3CDTF">2025-11-26T19:56:00Z</dcterms:created>
  <dcterms:modified xsi:type="dcterms:W3CDTF">2025-11-26T21:51:00Z</dcterms:modified>
  <cp:category/>
</cp:coreProperties>
</file>